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A97A" w14:textId="5B1F6CC1" w:rsidR="00E96574" w:rsidRDefault="00CB5703" w:rsidP="00CB5703">
      <w:pPr>
        <w:spacing w:after="160" w:line="240" w:lineRule="auto"/>
        <w:jc w:val="right"/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noProof/>
          <w:color w:val="5A5A5A"/>
          <w:sz w:val="28"/>
          <w:szCs w:val="28"/>
          <w:lang w:eastAsia="en-GB"/>
        </w:rPr>
        <w:drawing>
          <wp:inline distT="0" distB="0" distL="0" distR="0" wp14:anchorId="560A971A" wp14:editId="38FCF3BD">
            <wp:extent cx="2170430" cy="628015"/>
            <wp:effectExtent l="0" t="0" r="1270" b="635"/>
            <wp:docPr id="13609146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24ADA" w14:textId="77777777" w:rsidR="00CB5703" w:rsidRDefault="00CB5703" w:rsidP="007B0659">
      <w:pPr>
        <w:spacing w:after="160" w:line="240" w:lineRule="auto"/>
        <w:jc w:val="center"/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</w:pPr>
    </w:p>
    <w:p w14:paraId="606BB5FB" w14:textId="018A8238" w:rsidR="007B0659" w:rsidRPr="007B0659" w:rsidRDefault="007B0659" w:rsidP="007B0659">
      <w:pPr>
        <w:spacing w:after="160" w:line="240" w:lineRule="auto"/>
        <w:jc w:val="center"/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</w:pPr>
      <w:r w:rsidRPr="007B0659"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  <w:t>Faculty of Pre</w:t>
      </w:r>
      <w:r w:rsidR="00E96574"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  <w:t>-</w:t>
      </w:r>
      <w:r w:rsidRPr="007B0659"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  <w:t>Hospital Care</w:t>
      </w:r>
    </w:p>
    <w:p w14:paraId="1F314297" w14:textId="77777777" w:rsidR="007B0659" w:rsidRPr="007B0659" w:rsidRDefault="007B0659" w:rsidP="007B0659">
      <w:pPr>
        <w:spacing w:after="160" w:line="240" w:lineRule="auto"/>
        <w:jc w:val="center"/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</w:pPr>
      <w:r w:rsidRPr="007B0659">
        <w:rPr>
          <w:rFonts w:ascii="Calibri" w:eastAsia="Times New Roman" w:hAnsi="Calibri" w:cs="Arial"/>
          <w:b/>
          <w:color w:val="5A5A5A"/>
          <w:sz w:val="28"/>
          <w:szCs w:val="28"/>
          <w:lang w:eastAsia="en-GB"/>
        </w:rPr>
        <w:t>The Royal College of Surgeons of Edinburgh</w:t>
      </w:r>
    </w:p>
    <w:p w14:paraId="3FD45D9E" w14:textId="77777777" w:rsidR="000E0532" w:rsidRPr="000E0532" w:rsidRDefault="000E0532" w:rsidP="003B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184A2B" w14:textId="75BFD4EB" w:rsidR="00BC1062" w:rsidRDefault="007B0659" w:rsidP="006975A8">
      <w:pPr>
        <w:spacing w:line="240" w:lineRule="auto"/>
        <w:contextualSpacing/>
        <w:jc w:val="center"/>
      </w:pPr>
      <w:r>
        <w:rPr>
          <w:b/>
        </w:rPr>
        <w:t>F</w:t>
      </w:r>
      <w:r w:rsidR="008D02BB" w:rsidRPr="00FB5F22">
        <w:rPr>
          <w:b/>
        </w:rPr>
        <w:t xml:space="preserve">PHC Endorsement </w:t>
      </w:r>
      <w:r w:rsidR="00BC1062" w:rsidRPr="00FB5F22">
        <w:rPr>
          <w:b/>
        </w:rPr>
        <w:t xml:space="preserve">Matrix </w:t>
      </w:r>
      <w:r w:rsidR="00A76FB8">
        <w:rPr>
          <w:b/>
        </w:rPr>
        <w:t>E4.0</w:t>
      </w:r>
      <w:r w:rsidR="005A6416">
        <w:rPr>
          <w:b/>
        </w:rPr>
        <w:t xml:space="preserve"> Guide</w:t>
      </w:r>
    </w:p>
    <w:p w14:paraId="2BE2304F" w14:textId="77777777" w:rsidR="006975A8" w:rsidRDefault="006975A8" w:rsidP="007B0659">
      <w:pPr>
        <w:spacing w:after="0" w:line="300" w:lineRule="exact"/>
        <w:contextualSpacing/>
        <w:rPr>
          <w:b/>
          <w:color w:val="368FD8"/>
        </w:rPr>
      </w:pPr>
    </w:p>
    <w:p w14:paraId="1F6414A1" w14:textId="77777777" w:rsidR="00BC1062" w:rsidRPr="006975A8" w:rsidRDefault="00BC1062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  <w:r w:rsidRPr="006975A8">
        <w:rPr>
          <w:b/>
          <w:color w:val="368FD8"/>
          <w:sz w:val="24"/>
          <w:szCs w:val="24"/>
        </w:rPr>
        <w:t>Venue:</w:t>
      </w:r>
    </w:p>
    <w:p w14:paraId="5D78145E" w14:textId="77777777" w:rsidR="006975A8" w:rsidRPr="006975A8" w:rsidRDefault="006975A8" w:rsidP="007B0659">
      <w:pPr>
        <w:spacing w:after="0" w:line="300" w:lineRule="exact"/>
        <w:contextualSpacing/>
        <w:rPr>
          <w:b/>
          <w:color w:val="368FD8"/>
        </w:rPr>
      </w:pPr>
    </w:p>
    <w:p w14:paraId="62B2369C" w14:textId="77777777" w:rsidR="00BC1062" w:rsidRPr="006975A8" w:rsidRDefault="00BC1062" w:rsidP="007B0659">
      <w:pPr>
        <w:pStyle w:val="ListParagraph"/>
        <w:numPr>
          <w:ilvl w:val="0"/>
          <w:numId w:val="1"/>
        </w:numPr>
        <w:spacing w:after="0" w:line="300" w:lineRule="exact"/>
      </w:pPr>
      <w:r w:rsidRPr="006975A8">
        <w:t>Ease of access</w:t>
      </w:r>
    </w:p>
    <w:p w14:paraId="69E5DE0E" w14:textId="77777777" w:rsidR="00BC1062" w:rsidRPr="006975A8" w:rsidRDefault="00BC1062" w:rsidP="007B0659">
      <w:pPr>
        <w:pStyle w:val="ListParagraph"/>
        <w:numPr>
          <w:ilvl w:val="0"/>
          <w:numId w:val="1"/>
        </w:numPr>
        <w:spacing w:after="0" w:line="300" w:lineRule="exact"/>
      </w:pPr>
      <w:r w:rsidRPr="006975A8">
        <w:t>Adequate parking</w:t>
      </w:r>
    </w:p>
    <w:p w14:paraId="3284A1B1" w14:textId="77777777" w:rsidR="00BC1062" w:rsidRPr="006975A8" w:rsidRDefault="00BC1062" w:rsidP="007B0659">
      <w:pPr>
        <w:pStyle w:val="ListParagraph"/>
        <w:numPr>
          <w:ilvl w:val="0"/>
          <w:numId w:val="1"/>
        </w:numPr>
        <w:spacing w:after="0" w:line="300" w:lineRule="exact"/>
      </w:pPr>
      <w:r w:rsidRPr="006975A8">
        <w:t>Adequate teaching space</w:t>
      </w:r>
      <w:r w:rsidR="00EF0825" w:rsidRPr="006975A8">
        <w:t xml:space="preserve"> and facilities</w:t>
      </w:r>
    </w:p>
    <w:p w14:paraId="253BDEA4" w14:textId="77777777" w:rsidR="00BC1062" w:rsidRPr="006975A8" w:rsidRDefault="00BC1062" w:rsidP="007B0659">
      <w:pPr>
        <w:pStyle w:val="ListParagraph"/>
        <w:numPr>
          <w:ilvl w:val="0"/>
          <w:numId w:val="1"/>
        </w:numPr>
        <w:spacing w:after="0" w:line="300" w:lineRule="exact"/>
      </w:pPr>
      <w:r w:rsidRPr="006975A8">
        <w:t xml:space="preserve">Catering </w:t>
      </w:r>
      <w:r w:rsidR="00EF0825" w:rsidRPr="006975A8">
        <w:t xml:space="preserve">and refreshment </w:t>
      </w:r>
      <w:r w:rsidRPr="006975A8">
        <w:t>facilities (if applicable)</w:t>
      </w:r>
    </w:p>
    <w:p w14:paraId="04D8FD2B" w14:textId="77777777" w:rsidR="008D02BB" w:rsidRPr="006975A8" w:rsidRDefault="008D02BB" w:rsidP="007B0659">
      <w:pPr>
        <w:pStyle w:val="ListParagraph"/>
        <w:numPr>
          <w:ilvl w:val="0"/>
          <w:numId w:val="1"/>
        </w:numPr>
        <w:spacing w:after="0" w:line="300" w:lineRule="exact"/>
      </w:pPr>
      <w:r w:rsidRPr="006975A8">
        <w:t>Nearby accommodation (if applicable)</w:t>
      </w:r>
    </w:p>
    <w:p w14:paraId="137507F5" w14:textId="77777777" w:rsidR="007B0659" w:rsidRPr="006975A8" w:rsidRDefault="007B0659" w:rsidP="007B0659">
      <w:pPr>
        <w:spacing w:after="0" w:line="300" w:lineRule="exact"/>
        <w:contextualSpacing/>
        <w:rPr>
          <w:b/>
        </w:rPr>
      </w:pPr>
    </w:p>
    <w:p w14:paraId="0BBEF15D" w14:textId="77777777" w:rsidR="00EF0825" w:rsidRPr="006975A8" w:rsidRDefault="00EF0825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  <w:r w:rsidRPr="006975A8">
        <w:rPr>
          <w:b/>
          <w:color w:val="368FD8"/>
          <w:sz w:val="24"/>
          <w:szCs w:val="24"/>
        </w:rPr>
        <w:t>Equipment:</w:t>
      </w:r>
    </w:p>
    <w:p w14:paraId="373E2878" w14:textId="77777777" w:rsidR="006975A8" w:rsidRPr="006975A8" w:rsidRDefault="006975A8" w:rsidP="007B0659">
      <w:pPr>
        <w:spacing w:after="0" w:line="300" w:lineRule="exact"/>
        <w:contextualSpacing/>
        <w:rPr>
          <w:b/>
          <w:color w:val="368FD8"/>
        </w:rPr>
      </w:pPr>
    </w:p>
    <w:p w14:paraId="66A35976" w14:textId="77777777" w:rsidR="00EF0825" w:rsidRPr="006975A8" w:rsidRDefault="00EF0825" w:rsidP="007B0659">
      <w:pPr>
        <w:pStyle w:val="ListParagraph"/>
        <w:numPr>
          <w:ilvl w:val="0"/>
          <w:numId w:val="4"/>
        </w:numPr>
        <w:spacing w:after="0" w:line="300" w:lineRule="exact"/>
      </w:pPr>
      <w:r w:rsidRPr="006975A8">
        <w:t>Adequate audio-visual equipment</w:t>
      </w:r>
    </w:p>
    <w:p w14:paraId="23ABE3DA" w14:textId="77777777" w:rsidR="00EF0825" w:rsidRPr="006975A8" w:rsidRDefault="00EF0825" w:rsidP="007B0659">
      <w:pPr>
        <w:pStyle w:val="ListParagraph"/>
        <w:numPr>
          <w:ilvl w:val="0"/>
          <w:numId w:val="4"/>
        </w:numPr>
        <w:spacing w:after="0" w:line="300" w:lineRule="exact"/>
      </w:pPr>
      <w:r w:rsidRPr="006975A8">
        <w:t>Appropriate equipment for skill and scenario teaching</w:t>
      </w:r>
      <w:r w:rsidR="008D02BB" w:rsidRPr="006975A8">
        <w:t xml:space="preserve"> for course content</w:t>
      </w:r>
    </w:p>
    <w:p w14:paraId="1450EFD3" w14:textId="77777777" w:rsidR="00BC1062" w:rsidRPr="006975A8" w:rsidRDefault="00EF0825" w:rsidP="007B0659">
      <w:pPr>
        <w:pStyle w:val="ListParagraph"/>
        <w:numPr>
          <w:ilvl w:val="0"/>
          <w:numId w:val="4"/>
        </w:numPr>
        <w:spacing w:after="0" w:line="300" w:lineRule="exact"/>
      </w:pPr>
      <w:r w:rsidRPr="006975A8">
        <w:t>Appropriate equipment for assessments</w:t>
      </w:r>
    </w:p>
    <w:p w14:paraId="000D2C07" w14:textId="77777777" w:rsidR="007B0659" w:rsidRPr="006975A8" w:rsidRDefault="007B0659" w:rsidP="007B0659">
      <w:pPr>
        <w:spacing w:after="0" w:line="300" w:lineRule="exact"/>
        <w:contextualSpacing/>
        <w:rPr>
          <w:b/>
        </w:rPr>
      </w:pPr>
    </w:p>
    <w:p w14:paraId="145EA8C4" w14:textId="77777777" w:rsidR="00BC1062" w:rsidRPr="006975A8" w:rsidRDefault="00BC1062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  <w:r w:rsidRPr="006975A8">
        <w:rPr>
          <w:b/>
          <w:color w:val="368FD8"/>
          <w:sz w:val="24"/>
          <w:szCs w:val="24"/>
        </w:rPr>
        <w:t>Candidates:</w:t>
      </w:r>
    </w:p>
    <w:p w14:paraId="0E7D1EBB" w14:textId="77777777" w:rsidR="006975A8" w:rsidRPr="006975A8" w:rsidRDefault="006975A8" w:rsidP="007B0659">
      <w:pPr>
        <w:spacing w:after="0" w:line="300" w:lineRule="exact"/>
        <w:contextualSpacing/>
        <w:rPr>
          <w:b/>
          <w:color w:val="368FD8"/>
        </w:rPr>
      </w:pPr>
    </w:p>
    <w:p w14:paraId="71109D8D" w14:textId="783E85A1" w:rsidR="00EF0825" w:rsidRPr="006975A8" w:rsidRDefault="00BC1062" w:rsidP="007B0659">
      <w:pPr>
        <w:pStyle w:val="ListParagraph"/>
        <w:numPr>
          <w:ilvl w:val="0"/>
          <w:numId w:val="7"/>
        </w:numPr>
        <w:spacing w:after="0" w:line="300" w:lineRule="exact"/>
      </w:pPr>
      <w:r w:rsidRPr="006975A8">
        <w:t>Clear pre</w:t>
      </w:r>
      <w:r w:rsidR="00621D03">
        <w:t>-</w:t>
      </w:r>
      <w:r w:rsidRPr="006975A8">
        <w:t>requisite for candidates</w:t>
      </w:r>
      <w:r w:rsidR="008D02BB" w:rsidRPr="006975A8">
        <w:t xml:space="preserve"> (a</w:t>
      </w:r>
      <w:r w:rsidR="00EF0825" w:rsidRPr="006975A8">
        <w:t xml:space="preserve">ppropriate candidates for </w:t>
      </w:r>
      <w:r w:rsidR="007B7841" w:rsidRPr="006975A8">
        <w:t>knowledge and skill transfer</w:t>
      </w:r>
      <w:r w:rsidR="008D02BB" w:rsidRPr="006975A8">
        <w:t>)</w:t>
      </w:r>
    </w:p>
    <w:p w14:paraId="25792C05" w14:textId="77777777" w:rsidR="0057633E" w:rsidRPr="006975A8" w:rsidRDefault="0057633E" w:rsidP="007B0659">
      <w:pPr>
        <w:pStyle w:val="ListParagraph"/>
        <w:numPr>
          <w:ilvl w:val="0"/>
          <w:numId w:val="7"/>
        </w:numPr>
        <w:spacing w:after="0" w:line="300" w:lineRule="exact"/>
      </w:pPr>
      <w:r w:rsidRPr="006975A8">
        <w:t>Pre course materials provided to candidates a minimum of 4 weeks</w:t>
      </w:r>
    </w:p>
    <w:p w14:paraId="349A7E94" w14:textId="77777777" w:rsidR="0057633E" w:rsidRPr="006975A8" w:rsidRDefault="0057633E" w:rsidP="007B0659">
      <w:pPr>
        <w:pStyle w:val="ListParagraph"/>
        <w:numPr>
          <w:ilvl w:val="0"/>
          <w:numId w:val="7"/>
        </w:numPr>
        <w:spacing w:after="0" w:line="300" w:lineRule="exact"/>
      </w:pPr>
      <w:r w:rsidRPr="006975A8">
        <w:t>Course programme provided to candidates</w:t>
      </w:r>
    </w:p>
    <w:p w14:paraId="25F6C78A" w14:textId="77777777" w:rsidR="0057633E" w:rsidRPr="006975A8" w:rsidRDefault="0057633E" w:rsidP="007B0659">
      <w:pPr>
        <w:pStyle w:val="ListParagraph"/>
        <w:numPr>
          <w:ilvl w:val="0"/>
          <w:numId w:val="7"/>
        </w:numPr>
        <w:spacing w:after="0" w:line="300" w:lineRule="exact"/>
      </w:pPr>
      <w:r w:rsidRPr="006975A8">
        <w:t>Clear assessment process explained including consequence of performance including resit procedure</w:t>
      </w:r>
    </w:p>
    <w:p w14:paraId="0751AF76" w14:textId="77777777" w:rsidR="007B7841" w:rsidRPr="006975A8" w:rsidRDefault="007B7841" w:rsidP="007B0659">
      <w:pPr>
        <w:pStyle w:val="ListParagraph"/>
        <w:numPr>
          <w:ilvl w:val="0"/>
          <w:numId w:val="7"/>
        </w:numPr>
        <w:spacing w:after="0" w:line="300" w:lineRule="exact"/>
      </w:pPr>
      <w:r w:rsidRPr="006975A8">
        <w:t xml:space="preserve">Candidate feedback </w:t>
      </w:r>
      <w:r w:rsidR="008D02BB" w:rsidRPr="006975A8">
        <w:t xml:space="preserve">process </w:t>
      </w:r>
      <w:r w:rsidRPr="006975A8">
        <w:t>and summat</w:t>
      </w:r>
      <w:r w:rsidR="008D02BB" w:rsidRPr="006975A8">
        <w:t>ion</w:t>
      </w:r>
    </w:p>
    <w:p w14:paraId="63C4E96D" w14:textId="77777777" w:rsidR="007B7841" w:rsidRPr="006975A8" w:rsidRDefault="007B7841" w:rsidP="007B0659">
      <w:pPr>
        <w:pStyle w:val="ListParagraph"/>
        <w:numPr>
          <w:ilvl w:val="0"/>
          <w:numId w:val="7"/>
        </w:numPr>
        <w:spacing w:after="0" w:line="300" w:lineRule="exact"/>
      </w:pPr>
      <w:r w:rsidRPr="006975A8">
        <w:t>Process for summation to be shared with instructors and copy sent to FPHC</w:t>
      </w:r>
    </w:p>
    <w:p w14:paraId="143BF735" w14:textId="77777777" w:rsidR="007B0659" w:rsidRPr="006975A8" w:rsidRDefault="007B0659" w:rsidP="007B0659">
      <w:pPr>
        <w:spacing w:after="0" w:line="300" w:lineRule="exact"/>
        <w:contextualSpacing/>
        <w:rPr>
          <w:b/>
        </w:rPr>
      </w:pPr>
    </w:p>
    <w:p w14:paraId="5B87625A" w14:textId="77777777" w:rsidR="00BC1062" w:rsidRPr="006975A8" w:rsidRDefault="00BC1062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  <w:r w:rsidRPr="006975A8">
        <w:rPr>
          <w:b/>
          <w:color w:val="368FD8"/>
          <w:sz w:val="24"/>
          <w:szCs w:val="24"/>
        </w:rPr>
        <w:t>Instructors:</w:t>
      </w:r>
    </w:p>
    <w:p w14:paraId="73D4F614" w14:textId="77777777" w:rsidR="006975A8" w:rsidRPr="006975A8" w:rsidRDefault="006975A8" w:rsidP="007B0659">
      <w:pPr>
        <w:spacing w:after="0" w:line="300" w:lineRule="exact"/>
        <w:contextualSpacing/>
        <w:rPr>
          <w:b/>
          <w:color w:val="368FD8"/>
        </w:rPr>
      </w:pPr>
    </w:p>
    <w:p w14:paraId="4BF13FDF" w14:textId="77777777" w:rsidR="00BC1062" w:rsidRPr="006975A8" w:rsidRDefault="00BC1062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>Programme / Course Director</w:t>
      </w:r>
      <w:r w:rsidR="003B6121" w:rsidRPr="006975A8">
        <w:t xml:space="preserve"> / senior member of faculty</w:t>
      </w:r>
      <w:r w:rsidRPr="006975A8">
        <w:t xml:space="preserve"> holds DIMC or FIMC</w:t>
      </w:r>
    </w:p>
    <w:p w14:paraId="012C295A" w14:textId="77777777" w:rsidR="003B6121" w:rsidRPr="006975A8" w:rsidRDefault="003B6121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>Instructor identification, support and revalidation process</w:t>
      </w:r>
    </w:p>
    <w:p w14:paraId="163B2549" w14:textId="77777777" w:rsidR="00BC1062" w:rsidRPr="006975A8" w:rsidRDefault="00BC1062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>Instructors undergone medical education training</w:t>
      </w:r>
    </w:p>
    <w:p w14:paraId="76120ED9" w14:textId="77777777" w:rsidR="00BC1062" w:rsidRPr="006975A8" w:rsidRDefault="00BC1062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 xml:space="preserve">Instructors adequately skilled and experienced to teach skills  </w:t>
      </w:r>
    </w:p>
    <w:p w14:paraId="2DD0A26B" w14:textId="77777777" w:rsidR="00BC1062" w:rsidRPr="006975A8" w:rsidRDefault="00954750" w:rsidP="007B0659">
      <w:pPr>
        <w:pStyle w:val="ListParagraph"/>
        <w:numPr>
          <w:ilvl w:val="0"/>
          <w:numId w:val="8"/>
        </w:numPr>
        <w:spacing w:after="0" w:line="300" w:lineRule="exact"/>
      </w:pPr>
      <w:r>
        <w:t>Instructor</w:t>
      </w:r>
      <w:r w:rsidR="00EF0825" w:rsidRPr="006975A8">
        <w:t>:</w:t>
      </w:r>
      <w:r>
        <w:t xml:space="preserve"> </w:t>
      </w:r>
      <w:r w:rsidR="00EF0825" w:rsidRPr="006975A8">
        <w:t xml:space="preserve">candidate ratio 1:6 </w:t>
      </w:r>
    </w:p>
    <w:p w14:paraId="37F39D3E" w14:textId="77777777" w:rsidR="00EF0825" w:rsidRPr="006975A8" w:rsidRDefault="00EF0825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 xml:space="preserve">Two instructors present for </w:t>
      </w:r>
      <w:r w:rsidR="007B7841" w:rsidRPr="006975A8">
        <w:t xml:space="preserve">each </w:t>
      </w:r>
      <w:r w:rsidRPr="006975A8">
        <w:t>candidate assessment</w:t>
      </w:r>
    </w:p>
    <w:p w14:paraId="17E41A1C" w14:textId="77777777" w:rsidR="00EF0825" w:rsidRPr="006975A8" w:rsidRDefault="007B7841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>Adequate faculty meetings</w:t>
      </w:r>
    </w:p>
    <w:p w14:paraId="24CA5BB2" w14:textId="77777777" w:rsidR="007B7841" w:rsidRPr="006975A8" w:rsidRDefault="007B7841" w:rsidP="007B0659">
      <w:pPr>
        <w:pStyle w:val="ListParagraph"/>
        <w:numPr>
          <w:ilvl w:val="0"/>
          <w:numId w:val="8"/>
        </w:numPr>
        <w:spacing w:after="0" w:line="300" w:lineRule="exact"/>
      </w:pPr>
      <w:r w:rsidRPr="006975A8">
        <w:t>Steering group process with annual review of programme</w:t>
      </w:r>
    </w:p>
    <w:p w14:paraId="022C85FF" w14:textId="77777777" w:rsidR="007B0659" w:rsidRPr="006975A8" w:rsidRDefault="007B0659" w:rsidP="007B0659">
      <w:pPr>
        <w:spacing w:after="0" w:line="300" w:lineRule="exact"/>
        <w:contextualSpacing/>
        <w:rPr>
          <w:b/>
        </w:rPr>
      </w:pPr>
    </w:p>
    <w:p w14:paraId="432D6D31" w14:textId="77777777" w:rsidR="00621D03" w:rsidRDefault="00621D03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</w:p>
    <w:p w14:paraId="0E2C4D00" w14:textId="77777777" w:rsidR="00621D03" w:rsidRDefault="00621D03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</w:p>
    <w:p w14:paraId="011D424F" w14:textId="40C2D9DA" w:rsidR="00BC1062" w:rsidRPr="006975A8" w:rsidRDefault="00BC1062" w:rsidP="007B0659">
      <w:pPr>
        <w:spacing w:after="0" w:line="300" w:lineRule="exact"/>
        <w:contextualSpacing/>
        <w:rPr>
          <w:b/>
          <w:color w:val="368FD8"/>
          <w:sz w:val="24"/>
          <w:szCs w:val="24"/>
        </w:rPr>
      </w:pPr>
      <w:r w:rsidRPr="006975A8">
        <w:rPr>
          <w:b/>
          <w:color w:val="368FD8"/>
          <w:sz w:val="24"/>
          <w:szCs w:val="24"/>
        </w:rPr>
        <w:lastRenderedPageBreak/>
        <w:t>Course materials:</w:t>
      </w:r>
    </w:p>
    <w:p w14:paraId="5A858CCB" w14:textId="77777777" w:rsidR="006975A8" w:rsidRPr="006975A8" w:rsidRDefault="006975A8" w:rsidP="007B0659">
      <w:pPr>
        <w:spacing w:after="0" w:line="300" w:lineRule="exact"/>
        <w:contextualSpacing/>
        <w:rPr>
          <w:b/>
          <w:color w:val="368FD8"/>
        </w:rPr>
      </w:pPr>
    </w:p>
    <w:p w14:paraId="50772C25" w14:textId="77777777" w:rsidR="00EF0825" w:rsidRPr="006975A8" w:rsidRDefault="00EF0825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 xml:space="preserve">Pre course materials appropriate </w:t>
      </w:r>
    </w:p>
    <w:p w14:paraId="06E55D77" w14:textId="77777777" w:rsidR="00EF0825" w:rsidRPr="006975A8" w:rsidRDefault="00EF0825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>Pre course assessment appropriate</w:t>
      </w:r>
    </w:p>
    <w:p w14:paraId="283F3F6D" w14:textId="77777777" w:rsidR="007F4B5E" w:rsidRPr="006975A8" w:rsidRDefault="007F4B5E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>Teaching materials adequate e.g. slide set, skill station candidate &amp; faculty notes</w:t>
      </w:r>
    </w:p>
    <w:p w14:paraId="1D70FDFC" w14:textId="77777777" w:rsidR="007B7841" w:rsidRPr="006975A8" w:rsidRDefault="008D02BB" w:rsidP="007B0659">
      <w:pPr>
        <w:pStyle w:val="ListParagraph"/>
        <w:spacing w:after="0" w:line="300" w:lineRule="exact"/>
      </w:pPr>
      <w:r w:rsidRPr="006975A8">
        <w:t>(copy to be sent with endorsement application)</w:t>
      </w:r>
    </w:p>
    <w:p w14:paraId="12CC67AB" w14:textId="3BEA319C" w:rsidR="00EF0825" w:rsidRPr="006975A8" w:rsidRDefault="001C3F0B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 xml:space="preserve">Course timetable </w:t>
      </w:r>
      <w:r w:rsidR="00EF0825" w:rsidRPr="006975A8">
        <w:t>acceptable including appropriate lecture/discussion, skill station and scenario</w:t>
      </w:r>
      <w:r w:rsidR="00621D03">
        <w:t>-</w:t>
      </w:r>
      <w:r w:rsidR="00EF0825" w:rsidRPr="006975A8">
        <w:t>based learning</w:t>
      </w:r>
    </w:p>
    <w:p w14:paraId="46B1CAA9" w14:textId="77777777" w:rsidR="00EF0825" w:rsidRPr="006975A8" w:rsidRDefault="00EF0825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>Adequate breaks</w:t>
      </w:r>
    </w:p>
    <w:p w14:paraId="2DB8906F" w14:textId="77777777" w:rsidR="00EF0825" w:rsidRPr="006975A8" w:rsidRDefault="00EF0825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>Adequate mentoring time</w:t>
      </w:r>
    </w:p>
    <w:p w14:paraId="1C89C067" w14:textId="3E8035A2" w:rsidR="007B7841" w:rsidRPr="006975A8" w:rsidRDefault="00EF0825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>Appropriate assessments</w:t>
      </w:r>
      <w:r w:rsidR="007B7841" w:rsidRPr="006975A8">
        <w:t xml:space="preserve"> for knowledge and skills with ideally scenario</w:t>
      </w:r>
      <w:r w:rsidR="00621D03">
        <w:t>-</w:t>
      </w:r>
      <w:r w:rsidR="007B7841" w:rsidRPr="006975A8">
        <w:t>based assessment</w:t>
      </w:r>
    </w:p>
    <w:p w14:paraId="6BA6ED3B" w14:textId="77777777" w:rsidR="00997CD8" w:rsidRDefault="008D02BB" w:rsidP="007B0659">
      <w:pPr>
        <w:pStyle w:val="ListParagraph"/>
        <w:numPr>
          <w:ilvl w:val="0"/>
          <w:numId w:val="3"/>
        </w:numPr>
        <w:spacing w:after="0" w:line="300" w:lineRule="exact"/>
      </w:pPr>
      <w:r w:rsidRPr="006975A8">
        <w:t>Clear instruction to candidates re assessment process</w:t>
      </w:r>
    </w:p>
    <w:p w14:paraId="7DE7EB03" w14:textId="77777777" w:rsidR="00FE67C2" w:rsidRDefault="00FE67C2" w:rsidP="00997CD8">
      <w:pPr>
        <w:spacing w:after="0" w:line="300" w:lineRule="exact"/>
      </w:pPr>
    </w:p>
    <w:p w14:paraId="452FD896" w14:textId="77777777" w:rsidR="00FE67C2" w:rsidRPr="00FE67C2" w:rsidRDefault="00FE67C2" w:rsidP="00FE67C2"/>
    <w:p w14:paraId="5794CE21" w14:textId="77777777" w:rsidR="00FE67C2" w:rsidRPr="00FE67C2" w:rsidRDefault="00FE67C2" w:rsidP="00FE67C2"/>
    <w:p w14:paraId="02B4A773" w14:textId="77777777" w:rsidR="00FE67C2" w:rsidRPr="00FE67C2" w:rsidRDefault="00FE67C2" w:rsidP="00FE67C2"/>
    <w:p w14:paraId="6788A9FC" w14:textId="77777777" w:rsidR="00FE67C2" w:rsidRPr="00FE67C2" w:rsidRDefault="00FE67C2" w:rsidP="00FE67C2"/>
    <w:p w14:paraId="00EE2622" w14:textId="77777777" w:rsidR="00FE67C2" w:rsidRPr="00FE67C2" w:rsidRDefault="00FE67C2" w:rsidP="00FE67C2"/>
    <w:p w14:paraId="4B399AF3" w14:textId="77777777" w:rsidR="00FE67C2" w:rsidRDefault="00FE67C2" w:rsidP="00FE67C2">
      <w:pPr>
        <w:tabs>
          <w:tab w:val="left" w:pos="8395"/>
        </w:tabs>
      </w:pPr>
      <w:r>
        <w:tab/>
      </w:r>
    </w:p>
    <w:p w14:paraId="7BFA49BF" w14:textId="77777777" w:rsidR="00FE67C2" w:rsidRDefault="00FE67C2" w:rsidP="00FE67C2">
      <w:pPr>
        <w:tabs>
          <w:tab w:val="left" w:pos="8395"/>
        </w:tabs>
      </w:pPr>
      <w:r>
        <w:tab/>
      </w:r>
    </w:p>
    <w:p w14:paraId="4BEC1827" w14:textId="77777777" w:rsidR="00FE67C2" w:rsidRPr="00FE67C2" w:rsidRDefault="00FE67C2" w:rsidP="00FE67C2"/>
    <w:p w14:paraId="3B675C12" w14:textId="77777777" w:rsidR="00FE67C2" w:rsidRPr="00FE67C2" w:rsidRDefault="00FE67C2" w:rsidP="00FE67C2"/>
    <w:p w14:paraId="0743F875" w14:textId="77777777" w:rsidR="00FE67C2" w:rsidRPr="00FE67C2" w:rsidRDefault="00FE67C2" w:rsidP="00FE67C2"/>
    <w:p w14:paraId="559F52C8" w14:textId="77777777" w:rsidR="00FE67C2" w:rsidRPr="00FE67C2" w:rsidRDefault="00FE67C2" w:rsidP="00FE67C2"/>
    <w:p w14:paraId="5C3797EC" w14:textId="77777777" w:rsidR="00FE67C2" w:rsidRPr="00FE67C2" w:rsidRDefault="00FE67C2" w:rsidP="00FE67C2"/>
    <w:p w14:paraId="5BCC2DB2" w14:textId="77777777" w:rsidR="00FE67C2" w:rsidRPr="00FE67C2" w:rsidRDefault="00FE67C2" w:rsidP="00FE67C2"/>
    <w:p w14:paraId="4301F442" w14:textId="77777777" w:rsidR="00FE67C2" w:rsidRDefault="00FE67C2" w:rsidP="00FE67C2"/>
    <w:p w14:paraId="3D0465B6" w14:textId="77777777" w:rsidR="00FE67C2" w:rsidRDefault="00FE67C2" w:rsidP="00FE67C2">
      <w:pPr>
        <w:tabs>
          <w:tab w:val="left" w:pos="8150"/>
        </w:tabs>
      </w:pPr>
      <w:r>
        <w:tab/>
      </w:r>
    </w:p>
    <w:p w14:paraId="6CBED9DF" w14:textId="77777777" w:rsidR="00997CD8" w:rsidRPr="00FE67C2" w:rsidRDefault="00FE67C2" w:rsidP="00FE67C2">
      <w:pPr>
        <w:tabs>
          <w:tab w:val="left" w:pos="8150"/>
        </w:tabs>
        <w:sectPr w:rsidR="00997CD8" w:rsidRPr="00FE67C2" w:rsidSect="00E9657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</w:p>
    <w:tbl>
      <w:tblPr>
        <w:tblStyle w:val="TableGrid"/>
        <w:tblW w:w="11341" w:type="dxa"/>
        <w:jc w:val="center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835"/>
      </w:tblGrid>
      <w:tr w:rsidR="00541D1B" w14:paraId="001927C9" w14:textId="77777777" w:rsidTr="00997CD8">
        <w:trPr>
          <w:jc w:val="center"/>
        </w:trPr>
        <w:tc>
          <w:tcPr>
            <w:tcW w:w="2836" w:type="dxa"/>
            <w:shd w:val="clear" w:color="auto" w:fill="368FD8"/>
          </w:tcPr>
          <w:p w14:paraId="70B92949" w14:textId="77777777" w:rsidR="00123C23" w:rsidRPr="00997CD8" w:rsidRDefault="00123C23" w:rsidP="00997CD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97CD8">
              <w:rPr>
                <w:color w:val="FFFFFF" w:themeColor="background1"/>
              </w:rPr>
              <w:lastRenderedPageBreak/>
              <w:br w:type="page"/>
            </w:r>
            <w:r w:rsidRPr="00997CD8">
              <w:rPr>
                <w:b/>
                <w:color w:val="FFFFFF" w:themeColor="background1"/>
                <w:sz w:val="16"/>
                <w:szCs w:val="16"/>
              </w:rPr>
              <w:t>Item</w:t>
            </w:r>
          </w:p>
        </w:tc>
        <w:tc>
          <w:tcPr>
            <w:tcW w:w="2835" w:type="dxa"/>
            <w:shd w:val="clear" w:color="auto" w:fill="368FD8"/>
          </w:tcPr>
          <w:p w14:paraId="0A71B74E" w14:textId="77777777" w:rsidR="00123C23" w:rsidRPr="00997CD8" w:rsidRDefault="00123C23" w:rsidP="00997CD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97CD8">
              <w:rPr>
                <w:b/>
                <w:color w:val="FFFFFF" w:themeColor="background1"/>
                <w:sz w:val="16"/>
                <w:szCs w:val="16"/>
              </w:rPr>
              <w:t>Unsatisfactory</w:t>
            </w:r>
          </w:p>
        </w:tc>
        <w:tc>
          <w:tcPr>
            <w:tcW w:w="2835" w:type="dxa"/>
            <w:shd w:val="clear" w:color="auto" w:fill="368FD8"/>
          </w:tcPr>
          <w:p w14:paraId="4791E076" w14:textId="77777777" w:rsidR="00123C23" w:rsidRPr="00997CD8" w:rsidRDefault="00123C23" w:rsidP="00997CD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97CD8">
              <w:rPr>
                <w:b/>
                <w:color w:val="FFFFFF" w:themeColor="background1"/>
                <w:sz w:val="16"/>
                <w:szCs w:val="16"/>
              </w:rPr>
              <w:t>Satisfactory</w:t>
            </w:r>
          </w:p>
        </w:tc>
        <w:tc>
          <w:tcPr>
            <w:tcW w:w="2835" w:type="dxa"/>
            <w:shd w:val="clear" w:color="auto" w:fill="368FD8"/>
          </w:tcPr>
          <w:p w14:paraId="425CE064" w14:textId="77777777" w:rsidR="00123C23" w:rsidRPr="00997CD8" w:rsidRDefault="00123C23" w:rsidP="00997CD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97CD8">
              <w:rPr>
                <w:b/>
                <w:color w:val="FFFFFF" w:themeColor="background1"/>
                <w:sz w:val="16"/>
                <w:szCs w:val="16"/>
              </w:rPr>
              <w:t>Desirable</w:t>
            </w:r>
          </w:p>
        </w:tc>
      </w:tr>
      <w:tr w:rsidR="00605E4C" w14:paraId="12E368A2" w14:textId="77777777" w:rsidTr="00A12C54">
        <w:trPr>
          <w:jc w:val="center"/>
        </w:trPr>
        <w:tc>
          <w:tcPr>
            <w:tcW w:w="11341" w:type="dxa"/>
            <w:gridSpan w:val="4"/>
            <w:shd w:val="clear" w:color="auto" w:fill="368FD8"/>
          </w:tcPr>
          <w:p w14:paraId="6017FA1F" w14:textId="77777777" w:rsidR="00605E4C" w:rsidRPr="00997CD8" w:rsidRDefault="00605E4C" w:rsidP="00997CD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97CD8">
              <w:rPr>
                <w:b/>
                <w:color w:val="FFFFFF" w:themeColor="background1"/>
                <w:sz w:val="16"/>
                <w:szCs w:val="16"/>
              </w:rPr>
              <w:t>Venue:</w:t>
            </w:r>
          </w:p>
        </w:tc>
      </w:tr>
      <w:tr w:rsidR="00541D1B" w14:paraId="06D04FDC" w14:textId="77777777" w:rsidTr="00997CD8">
        <w:trPr>
          <w:jc w:val="center"/>
        </w:trPr>
        <w:tc>
          <w:tcPr>
            <w:tcW w:w="2836" w:type="dxa"/>
          </w:tcPr>
          <w:p w14:paraId="3931C926" w14:textId="544D5791" w:rsidR="00123C23" w:rsidRPr="006A7046" w:rsidRDefault="00123C23" w:rsidP="00123C2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Ease of access</w:t>
            </w:r>
            <w:r w:rsidR="00621D03">
              <w:rPr>
                <w:sz w:val="16"/>
                <w:szCs w:val="16"/>
              </w:rPr>
              <w:t xml:space="preserve"> for all participants</w:t>
            </w:r>
          </w:p>
        </w:tc>
        <w:tc>
          <w:tcPr>
            <w:tcW w:w="2835" w:type="dxa"/>
          </w:tcPr>
          <w:p w14:paraId="45FE766B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Difficult access for faculty &amp; candidates</w:t>
            </w:r>
          </w:p>
        </w:tc>
        <w:tc>
          <w:tcPr>
            <w:tcW w:w="2835" w:type="dxa"/>
          </w:tcPr>
          <w:p w14:paraId="4E11C8E0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Acceptable access for faculty &amp; candidates</w:t>
            </w:r>
          </w:p>
        </w:tc>
        <w:tc>
          <w:tcPr>
            <w:tcW w:w="2835" w:type="dxa"/>
          </w:tcPr>
          <w:p w14:paraId="1B5429B2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Easily </w:t>
            </w:r>
            <w:r w:rsidR="006A7046" w:rsidRPr="006A7046">
              <w:rPr>
                <w:sz w:val="16"/>
                <w:szCs w:val="16"/>
              </w:rPr>
              <w:t>accessible</w:t>
            </w:r>
            <w:r w:rsidRPr="006A7046">
              <w:rPr>
                <w:sz w:val="16"/>
                <w:szCs w:val="16"/>
              </w:rPr>
              <w:t xml:space="preserve"> for faculty &amp; candidates</w:t>
            </w:r>
          </w:p>
        </w:tc>
      </w:tr>
      <w:tr w:rsidR="00541D1B" w14:paraId="3441932B" w14:textId="77777777" w:rsidTr="00997CD8">
        <w:trPr>
          <w:jc w:val="center"/>
        </w:trPr>
        <w:tc>
          <w:tcPr>
            <w:tcW w:w="2836" w:type="dxa"/>
          </w:tcPr>
          <w:p w14:paraId="00945543" w14:textId="6D228A9A" w:rsidR="00123C23" w:rsidRPr="006A7046" w:rsidRDefault="00123C23" w:rsidP="00123C2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parking</w:t>
            </w:r>
            <w:r w:rsidR="00621D03">
              <w:rPr>
                <w:sz w:val="16"/>
                <w:szCs w:val="16"/>
              </w:rPr>
              <w:t xml:space="preserve"> and/or access to public transport</w:t>
            </w:r>
          </w:p>
        </w:tc>
        <w:tc>
          <w:tcPr>
            <w:tcW w:w="2835" w:type="dxa"/>
          </w:tcPr>
          <w:p w14:paraId="55979081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No parking facilities</w:t>
            </w:r>
          </w:p>
        </w:tc>
        <w:tc>
          <w:tcPr>
            <w:tcW w:w="2835" w:type="dxa"/>
          </w:tcPr>
          <w:p w14:paraId="328F824D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parking for faculty &amp; candidates at teaching centre or nearby</w:t>
            </w:r>
          </w:p>
        </w:tc>
        <w:tc>
          <w:tcPr>
            <w:tcW w:w="2835" w:type="dxa"/>
          </w:tcPr>
          <w:p w14:paraId="46869652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Ample parking for faculty &amp; candidates at teaching centre</w:t>
            </w:r>
          </w:p>
        </w:tc>
      </w:tr>
      <w:tr w:rsidR="00541D1B" w14:paraId="1826621D" w14:textId="77777777" w:rsidTr="00997CD8">
        <w:trPr>
          <w:jc w:val="center"/>
        </w:trPr>
        <w:tc>
          <w:tcPr>
            <w:tcW w:w="2836" w:type="dxa"/>
          </w:tcPr>
          <w:p w14:paraId="52B7A81F" w14:textId="77777777" w:rsidR="00123C23" w:rsidRPr="006A7046" w:rsidRDefault="00123C23" w:rsidP="00123C2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teaching space and facilities</w:t>
            </w:r>
          </w:p>
        </w:tc>
        <w:tc>
          <w:tcPr>
            <w:tcW w:w="2835" w:type="dxa"/>
          </w:tcPr>
          <w:p w14:paraId="6AB97C62" w14:textId="77777777" w:rsidR="00123C23" w:rsidRPr="006A7046" w:rsidRDefault="00123C23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Insufficient teaching rooms or untimely distance between teaching rooms</w:t>
            </w:r>
          </w:p>
        </w:tc>
        <w:tc>
          <w:tcPr>
            <w:tcW w:w="2835" w:type="dxa"/>
          </w:tcPr>
          <w:p w14:paraId="68E5B49C" w14:textId="77777777" w:rsidR="00123C23" w:rsidRPr="006A7046" w:rsidRDefault="006A7046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Adequate teaching rooms in close proximity </w:t>
            </w:r>
          </w:p>
        </w:tc>
        <w:tc>
          <w:tcPr>
            <w:tcW w:w="2835" w:type="dxa"/>
          </w:tcPr>
          <w:p w14:paraId="4F4EABEC" w14:textId="77777777" w:rsidR="00123C23" w:rsidRPr="006A7046" w:rsidRDefault="006A7046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Ample teaching rooms next to each other</w:t>
            </w:r>
          </w:p>
        </w:tc>
      </w:tr>
      <w:tr w:rsidR="00541D1B" w14:paraId="56C66442" w14:textId="77777777" w:rsidTr="00997CD8">
        <w:trPr>
          <w:jc w:val="center"/>
        </w:trPr>
        <w:tc>
          <w:tcPr>
            <w:tcW w:w="2836" w:type="dxa"/>
          </w:tcPr>
          <w:p w14:paraId="138EC329" w14:textId="77777777" w:rsidR="006A7046" w:rsidRDefault="00123C23" w:rsidP="00123C2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Catering and refreshment facilities </w:t>
            </w:r>
          </w:p>
          <w:p w14:paraId="66E1C074" w14:textId="77777777" w:rsidR="00123C23" w:rsidRPr="006A7046" w:rsidRDefault="00123C23" w:rsidP="006A7046">
            <w:pPr>
              <w:pStyle w:val="ListParagraph"/>
              <w:ind w:left="360"/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(if applicable)</w:t>
            </w:r>
          </w:p>
        </w:tc>
        <w:tc>
          <w:tcPr>
            <w:tcW w:w="2835" w:type="dxa"/>
          </w:tcPr>
          <w:p w14:paraId="7DA103B2" w14:textId="77777777" w:rsidR="00123C23" w:rsidRPr="006A7046" w:rsidRDefault="006A7046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No catering or refreshment facilities</w:t>
            </w:r>
          </w:p>
        </w:tc>
        <w:tc>
          <w:tcPr>
            <w:tcW w:w="2835" w:type="dxa"/>
          </w:tcPr>
          <w:p w14:paraId="2517B089" w14:textId="77777777" w:rsidR="00123C23" w:rsidRPr="006A7046" w:rsidRDefault="006A7046" w:rsidP="006A7046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catering and refreshments brought into teaching centre</w:t>
            </w:r>
          </w:p>
        </w:tc>
        <w:tc>
          <w:tcPr>
            <w:tcW w:w="2835" w:type="dxa"/>
          </w:tcPr>
          <w:p w14:paraId="18DC4EC4" w14:textId="77777777" w:rsidR="00123C23" w:rsidRPr="006A7046" w:rsidRDefault="006A7046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Catering and refreshments on site</w:t>
            </w:r>
          </w:p>
        </w:tc>
      </w:tr>
      <w:tr w:rsidR="00541D1B" w14:paraId="06DE5822" w14:textId="77777777" w:rsidTr="00997CD8">
        <w:trPr>
          <w:jc w:val="center"/>
        </w:trPr>
        <w:tc>
          <w:tcPr>
            <w:tcW w:w="2836" w:type="dxa"/>
          </w:tcPr>
          <w:p w14:paraId="14011484" w14:textId="77777777" w:rsidR="006A7046" w:rsidRDefault="00123C23" w:rsidP="006A7046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Nearby accommodation</w:t>
            </w:r>
            <w:r w:rsidR="006A7046">
              <w:rPr>
                <w:sz w:val="16"/>
                <w:szCs w:val="16"/>
              </w:rPr>
              <w:t xml:space="preserve"> </w:t>
            </w:r>
            <w:r w:rsidRPr="006A7046">
              <w:rPr>
                <w:sz w:val="16"/>
                <w:szCs w:val="16"/>
              </w:rPr>
              <w:t xml:space="preserve"> </w:t>
            </w:r>
          </w:p>
          <w:p w14:paraId="087CCBF2" w14:textId="77777777" w:rsidR="00123C23" w:rsidRPr="006A7046" w:rsidRDefault="00123C23" w:rsidP="00541D1B">
            <w:pPr>
              <w:pStyle w:val="ListParagraph"/>
              <w:ind w:left="360"/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(if</w:t>
            </w:r>
            <w:r w:rsidR="006A7046">
              <w:rPr>
                <w:sz w:val="16"/>
                <w:szCs w:val="16"/>
              </w:rPr>
              <w:t xml:space="preserve"> </w:t>
            </w:r>
            <w:r w:rsidRPr="006A7046">
              <w:rPr>
                <w:sz w:val="16"/>
                <w:szCs w:val="16"/>
              </w:rPr>
              <w:t>applicable)</w:t>
            </w:r>
          </w:p>
        </w:tc>
        <w:tc>
          <w:tcPr>
            <w:tcW w:w="2835" w:type="dxa"/>
          </w:tcPr>
          <w:p w14:paraId="36A8BB09" w14:textId="77777777" w:rsidR="00123C23" w:rsidRPr="006A7046" w:rsidRDefault="006A7046" w:rsidP="006A7046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No accommodation on site or nearby</w:t>
            </w:r>
          </w:p>
        </w:tc>
        <w:tc>
          <w:tcPr>
            <w:tcW w:w="2835" w:type="dxa"/>
          </w:tcPr>
          <w:p w14:paraId="021C23FC" w14:textId="77777777" w:rsidR="00123C23" w:rsidRPr="006A7046" w:rsidRDefault="006A7046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Accommodation nearby</w:t>
            </w:r>
          </w:p>
        </w:tc>
        <w:tc>
          <w:tcPr>
            <w:tcW w:w="2835" w:type="dxa"/>
          </w:tcPr>
          <w:p w14:paraId="0C9D3A9D" w14:textId="77777777" w:rsidR="00123C23" w:rsidRPr="006A7046" w:rsidRDefault="006A7046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Accommodation on site</w:t>
            </w:r>
          </w:p>
        </w:tc>
      </w:tr>
      <w:tr w:rsidR="00605E4C" w14:paraId="45AC9018" w14:textId="77777777" w:rsidTr="00BF4A29">
        <w:trPr>
          <w:jc w:val="center"/>
        </w:trPr>
        <w:tc>
          <w:tcPr>
            <w:tcW w:w="11341" w:type="dxa"/>
            <w:gridSpan w:val="4"/>
            <w:shd w:val="clear" w:color="auto" w:fill="368FD8"/>
          </w:tcPr>
          <w:p w14:paraId="1AE7B236" w14:textId="77777777" w:rsidR="00605E4C" w:rsidRPr="00605E4C" w:rsidRDefault="00605E4C" w:rsidP="00605E4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05E4C">
              <w:rPr>
                <w:b/>
                <w:color w:val="FFFFFF" w:themeColor="background1"/>
                <w:sz w:val="16"/>
                <w:szCs w:val="16"/>
              </w:rPr>
              <w:t>Equipment:</w:t>
            </w:r>
          </w:p>
        </w:tc>
      </w:tr>
      <w:tr w:rsidR="00541D1B" w14:paraId="5E1D666C" w14:textId="77777777" w:rsidTr="00997CD8">
        <w:trPr>
          <w:jc w:val="center"/>
        </w:trPr>
        <w:tc>
          <w:tcPr>
            <w:tcW w:w="2836" w:type="dxa"/>
          </w:tcPr>
          <w:p w14:paraId="0820D0CC" w14:textId="77777777" w:rsidR="00123C23" w:rsidRPr="006A7046" w:rsidRDefault="00123C23" w:rsidP="00123C2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audio-visual equipment</w:t>
            </w:r>
          </w:p>
        </w:tc>
        <w:tc>
          <w:tcPr>
            <w:tcW w:w="2835" w:type="dxa"/>
          </w:tcPr>
          <w:p w14:paraId="6DF6E10C" w14:textId="61E97416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Insufficient or poor</w:t>
            </w:r>
            <w:r w:rsidR="00621D0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quality audio-visual equipment for all aspects of the course</w:t>
            </w:r>
          </w:p>
        </w:tc>
        <w:tc>
          <w:tcPr>
            <w:tcW w:w="2835" w:type="dxa"/>
          </w:tcPr>
          <w:p w14:paraId="33247961" w14:textId="77777777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quality audio-visual equipment for all aspects of the course</w:t>
            </w:r>
          </w:p>
        </w:tc>
        <w:tc>
          <w:tcPr>
            <w:tcW w:w="2835" w:type="dxa"/>
          </w:tcPr>
          <w:p w14:paraId="195146FF" w14:textId="77777777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multimedia audio-visual equipment for all aspects of the course</w:t>
            </w:r>
          </w:p>
        </w:tc>
      </w:tr>
      <w:tr w:rsidR="00541D1B" w14:paraId="50409EDA" w14:textId="77777777" w:rsidTr="00997CD8">
        <w:trPr>
          <w:jc w:val="center"/>
        </w:trPr>
        <w:tc>
          <w:tcPr>
            <w:tcW w:w="2836" w:type="dxa"/>
          </w:tcPr>
          <w:p w14:paraId="28EF2982" w14:textId="77777777" w:rsidR="00123C23" w:rsidRPr="006A7046" w:rsidRDefault="00123C23" w:rsidP="00123C2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Appropriate equipment for skill and scenario teaching for course content</w:t>
            </w:r>
          </w:p>
        </w:tc>
        <w:tc>
          <w:tcPr>
            <w:tcW w:w="2835" w:type="dxa"/>
          </w:tcPr>
          <w:p w14:paraId="7A1825C2" w14:textId="1E4CCCF9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Insufficient or poor</w:t>
            </w:r>
            <w:r w:rsidR="00621D0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quality equipment for all aspects of the course</w:t>
            </w:r>
          </w:p>
        </w:tc>
        <w:tc>
          <w:tcPr>
            <w:tcW w:w="2835" w:type="dxa"/>
          </w:tcPr>
          <w:p w14:paraId="0B6D72E6" w14:textId="77777777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quality equipment for all aspects of the course</w:t>
            </w:r>
          </w:p>
        </w:tc>
        <w:tc>
          <w:tcPr>
            <w:tcW w:w="2835" w:type="dxa"/>
          </w:tcPr>
          <w:p w14:paraId="00DD98EE" w14:textId="612C26C9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quality and spare equipment for all aspects of the course</w:t>
            </w:r>
          </w:p>
        </w:tc>
      </w:tr>
      <w:tr w:rsidR="00541D1B" w14:paraId="10880D16" w14:textId="77777777" w:rsidTr="00997CD8">
        <w:trPr>
          <w:jc w:val="center"/>
        </w:trPr>
        <w:tc>
          <w:tcPr>
            <w:tcW w:w="2836" w:type="dxa"/>
          </w:tcPr>
          <w:p w14:paraId="5A1AFA78" w14:textId="77777777" w:rsidR="00123C23" w:rsidRPr="006A7046" w:rsidRDefault="00123C23" w:rsidP="00123C2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Appropriate equipment for assessments</w:t>
            </w:r>
          </w:p>
        </w:tc>
        <w:tc>
          <w:tcPr>
            <w:tcW w:w="2835" w:type="dxa"/>
          </w:tcPr>
          <w:p w14:paraId="5807BAC3" w14:textId="1C7625D0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Insufficient or poor</w:t>
            </w:r>
            <w:r w:rsidR="00621D0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quality equipment for assessment process</w:t>
            </w:r>
          </w:p>
        </w:tc>
        <w:tc>
          <w:tcPr>
            <w:tcW w:w="2835" w:type="dxa"/>
          </w:tcPr>
          <w:p w14:paraId="3B94BDA1" w14:textId="77777777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quality equipment for assessment process</w:t>
            </w:r>
          </w:p>
        </w:tc>
        <w:tc>
          <w:tcPr>
            <w:tcW w:w="2835" w:type="dxa"/>
          </w:tcPr>
          <w:p w14:paraId="543BADD1" w14:textId="75D8E786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quality and spare equipment for assessment process</w:t>
            </w:r>
          </w:p>
        </w:tc>
      </w:tr>
      <w:tr w:rsidR="00533508" w14:paraId="6EE8E8A0" w14:textId="77777777" w:rsidTr="00D613DA">
        <w:trPr>
          <w:jc w:val="center"/>
        </w:trPr>
        <w:tc>
          <w:tcPr>
            <w:tcW w:w="11341" w:type="dxa"/>
            <w:gridSpan w:val="4"/>
            <w:shd w:val="clear" w:color="auto" w:fill="368FD8"/>
          </w:tcPr>
          <w:p w14:paraId="4E6AB685" w14:textId="77777777" w:rsidR="00533508" w:rsidRPr="00533508" w:rsidRDefault="00533508" w:rsidP="0053350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33508">
              <w:rPr>
                <w:b/>
                <w:color w:val="FFFFFF" w:themeColor="background1"/>
                <w:sz w:val="16"/>
                <w:szCs w:val="16"/>
              </w:rPr>
              <w:t>Candidates:</w:t>
            </w:r>
          </w:p>
        </w:tc>
      </w:tr>
      <w:tr w:rsidR="00541D1B" w14:paraId="71EFC230" w14:textId="77777777" w:rsidTr="00997CD8">
        <w:trPr>
          <w:jc w:val="center"/>
        </w:trPr>
        <w:tc>
          <w:tcPr>
            <w:tcW w:w="2836" w:type="dxa"/>
          </w:tcPr>
          <w:p w14:paraId="783139EF" w14:textId="70716BD5" w:rsidR="00123C23" w:rsidRPr="006A7046" w:rsidRDefault="00123C23" w:rsidP="00123C2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Clear </w:t>
            </w:r>
            <w:r w:rsidR="00621D03">
              <w:rPr>
                <w:sz w:val="16"/>
                <w:szCs w:val="16"/>
              </w:rPr>
              <w:t xml:space="preserve">requirements </w:t>
            </w:r>
            <w:r w:rsidRPr="006A7046">
              <w:rPr>
                <w:sz w:val="16"/>
                <w:szCs w:val="16"/>
              </w:rPr>
              <w:t>for candidates</w:t>
            </w:r>
            <w:r w:rsidR="00621D03">
              <w:rPr>
                <w:sz w:val="16"/>
                <w:szCs w:val="16"/>
              </w:rPr>
              <w:t xml:space="preserve">’ previous background/training (to ensure </w:t>
            </w:r>
            <w:r w:rsidRPr="006A7046">
              <w:rPr>
                <w:sz w:val="16"/>
                <w:szCs w:val="16"/>
              </w:rPr>
              <w:t>appropriate candidates for knowledge and skill transfer)</w:t>
            </w:r>
          </w:p>
        </w:tc>
        <w:tc>
          <w:tcPr>
            <w:tcW w:w="2835" w:type="dxa"/>
          </w:tcPr>
          <w:p w14:paraId="138870C0" w14:textId="77777777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candidate selection process</w:t>
            </w:r>
          </w:p>
        </w:tc>
        <w:tc>
          <w:tcPr>
            <w:tcW w:w="2835" w:type="dxa"/>
          </w:tcPr>
          <w:p w14:paraId="745A3104" w14:textId="77777777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candidate selection process to ensure appropriate for course content and outcomes</w:t>
            </w:r>
          </w:p>
        </w:tc>
        <w:tc>
          <w:tcPr>
            <w:tcW w:w="2835" w:type="dxa"/>
          </w:tcPr>
          <w:p w14:paraId="43175A4B" w14:textId="77777777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candidate selection process to ensure appropriate for course content and outcomes</w:t>
            </w:r>
          </w:p>
        </w:tc>
      </w:tr>
      <w:tr w:rsidR="007B0659" w14:paraId="34D1DB76" w14:textId="77777777" w:rsidTr="00997CD8">
        <w:trPr>
          <w:jc w:val="center"/>
        </w:trPr>
        <w:tc>
          <w:tcPr>
            <w:tcW w:w="2836" w:type="dxa"/>
          </w:tcPr>
          <w:p w14:paraId="15F9AE91" w14:textId="7EF54CC9" w:rsidR="007B0659" w:rsidRPr="006A7046" w:rsidRDefault="007B0659" w:rsidP="007B065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7B0659">
              <w:rPr>
                <w:sz w:val="16"/>
                <w:szCs w:val="16"/>
              </w:rPr>
              <w:t>Pre</w:t>
            </w:r>
            <w:r w:rsidR="00621D03">
              <w:rPr>
                <w:sz w:val="16"/>
                <w:szCs w:val="16"/>
              </w:rPr>
              <w:t>-</w:t>
            </w:r>
            <w:r w:rsidRPr="007B0659">
              <w:rPr>
                <w:sz w:val="16"/>
                <w:szCs w:val="16"/>
              </w:rPr>
              <w:t>course materials provided to candidates a minimum of 4 weeks</w:t>
            </w:r>
          </w:p>
        </w:tc>
        <w:tc>
          <w:tcPr>
            <w:tcW w:w="2835" w:type="dxa"/>
          </w:tcPr>
          <w:p w14:paraId="26AA9F5C" w14:textId="77777777" w:rsidR="007B0659" w:rsidRDefault="007B0659" w:rsidP="007B0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pre course materials provided</w:t>
            </w:r>
          </w:p>
        </w:tc>
        <w:tc>
          <w:tcPr>
            <w:tcW w:w="2835" w:type="dxa"/>
          </w:tcPr>
          <w:p w14:paraId="7AB0461D" w14:textId="77777777" w:rsidR="007B0659" w:rsidRDefault="007B0659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Manual or CD of material sent 4 weeks prior to the course</w:t>
            </w:r>
          </w:p>
        </w:tc>
        <w:tc>
          <w:tcPr>
            <w:tcW w:w="2835" w:type="dxa"/>
          </w:tcPr>
          <w:p w14:paraId="577EC17E" w14:textId="77777777" w:rsidR="007B0659" w:rsidRDefault="007B0659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line access to materials including text and linked assessment</w:t>
            </w:r>
          </w:p>
        </w:tc>
      </w:tr>
      <w:tr w:rsidR="00541D1B" w14:paraId="23DF22B1" w14:textId="77777777" w:rsidTr="00997CD8">
        <w:trPr>
          <w:jc w:val="center"/>
        </w:trPr>
        <w:tc>
          <w:tcPr>
            <w:tcW w:w="2836" w:type="dxa"/>
          </w:tcPr>
          <w:p w14:paraId="71DD0BCA" w14:textId="3BA1DBA1" w:rsidR="00123C23" w:rsidRPr="006A7046" w:rsidRDefault="00123C23" w:rsidP="00123C2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Course programme provided to candidates</w:t>
            </w:r>
            <w:r w:rsidR="00621D03">
              <w:rPr>
                <w:sz w:val="16"/>
                <w:szCs w:val="16"/>
              </w:rPr>
              <w:t xml:space="preserve"> a minimum of 4 weeks before course starts</w:t>
            </w:r>
          </w:p>
        </w:tc>
        <w:tc>
          <w:tcPr>
            <w:tcW w:w="2835" w:type="dxa"/>
          </w:tcPr>
          <w:p w14:paraId="481A40FD" w14:textId="77777777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</w:t>
            </w:r>
            <w:r w:rsidRPr="006A7046">
              <w:rPr>
                <w:sz w:val="16"/>
                <w:szCs w:val="16"/>
              </w:rPr>
              <w:t>ourse programme provided to candidates</w:t>
            </w:r>
          </w:p>
        </w:tc>
        <w:tc>
          <w:tcPr>
            <w:tcW w:w="2835" w:type="dxa"/>
          </w:tcPr>
          <w:p w14:paraId="323C0673" w14:textId="77777777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c</w:t>
            </w:r>
            <w:r w:rsidRPr="006A7046">
              <w:rPr>
                <w:sz w:val="16"/>
                <w:szCs w:val="16"/>
              </w:rPr>
              <w:t>ourse programme provided to candidates</w:t>
            </w:r>
          </w:p>
        </w:tc>
        <w:tc>
          <w:tcPr>
            <w:tcW w:w="2835" w:type="dxa"/>
          </w:tcPr>
          <w:p w14:paraId="43D029C4" w14:textId="77777777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Detailed c</w:t>
            </w:r>
            <w:r w:rsidRPr="006A7046">
              <w:rPr>
                <w:sz w:val="16"/>
                <w:szCs w:val="16"/>
              </w:rPr>
              <w:t>ourse programme provided to candidates</w:t>
            </w:r>
          </w:p>
        </w:tc>
      </w:tr>
      <w:tr w:rsidR="00541D1B" w14:paraId="2C390D77" w14:textId="77777777" w:rsidTr="00997CD8">
        <w:trPr>
          <w:jc w:val="center"/>
        </w:trPr>
        <w:tc>
          <w:tcPr>
            <w:tcW w:w="2836" w:type="dxa"/>
          </w:tcPr>
          <w:p w14:paraId="424295A6" w14:textId="6F093174" w:rsidR="00123C23" w:rsidRPr="006A7046" w:rsidRDefault="00123C23" w:rsidP="00123C2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Clear assessment process explained including </w:t>
            </w:r>
            <w:r w:rsidR="00621D03">
              <w:rPr>
                <w:sz w:val="16"/>
                <w:szCs w:val="16"/>
              </w:rPr>
              <w:t>management</w:t>
            </w:r>
            <w:r w:rsidRPr="006A7046">
              <w:rPr>
                <w:sz w:val="16"/>
                <w:szCs w:val="16"/>
              </w:rPr>
              <w:t xml:space="preserve"> of </w:t>
            </w:r>
            <w:r w:rsidR="00621D03">
              <w:rPr>
                <w:sz w:val="16"/>
                <w:szCs w:val="16"/>
              </w:rPr>
              <w:t>under-</w:t>
            </w:r>
            <w:r w:rsidRPr="006A7046">
              <w:rPr>
                <w:sz w:val="16"/>
                <w:szCs w:val="16"/>
              </w:rPr>
              <w:t>performance including resit procedure</w:t>
            </w:r>
          </w:p>
        </w:tc>
        <w:tc>
          <w:tcPr>
            <w:tcW w:w="2835" w:type="dxa"/>
          </w:tcPr>
          <w:p w14:paraId="0F73E7BC" w14:textId="68CBD722" w:rsidR="00123C23" w:rsidRPr="006A7046" w:rsidRDefault="00541D1B" w:rsidP="00541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explanation of</w:t>
            </w:r>
            <w:r w:rsidRPr="006A7046">
              <w:rPr>
                <w:sz w:val="16"/>
                <w:szCs w:val="16"/>
              </w:rPr>
              <w:t xml:space="preserve"> assessment process explained including </w:t>
            </w:r>
            <w:r w:rsidR="00621D03">
              <w:rPr>
                <w:sz w:val="16"/>
                <w:szCs w:val="16"/>
              </w:rPr>
              <w:t>management</w:t>
            </w:r>
            <w:r w:rsidRPr="006A7046">
              <w:rPr>
                <w:sz w:val="16"/>
                <w:szCs w:val="16"/>
              </w:rPr>
              <w:t xml:space="preserve"> of </w:t>
            </w:r>
            <w:r w:rsidR="00621D03">
              <w:rPr>
                <w:sz w:val="16"/>
                <w:szCs w:val="16"/>
              </w:rPr>
              <w:t>under-</w:t>
            </w:r>
            <w:r w:rsidRPr="006A7046">
              <w:rPr>
                <w:sz w:val="16"/>
                <w:szCs w:val="16"/>
              </w:rPr>
              <w:t>performance including resit procedure</w:t>
            </w:r>
          </w:p>
        </w:tc>
        <w:tc>
          <w:tcPr>
            <w:tcW w:w="2835" w:type="dxa"/>
          </w:tcPr>
          <w:p w14:paraId="6C8DD662" w14:textId="44D5CA72" w:rsidR="00123C23" w:rsidRPr="006A7046" w:rsidRDefault="00541D1B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Clear assessment process explained including </w:t>
            </w:r>
            <w:r w:rsidR="00621D03">
              <w:rPr>
                <w:sz w:val="16"/>
                <w:szCs w:val="16"/>
              </w:rPr>
              <w:t>management</w:t>
            </w:r>
            <w:r w:rsidRPr="006A7046">
              <w:rPr>
                <w:sz w:val="16"/>
                <w:szCs w:val="16"/>
              </w:rPr>
              <w:t xml:space="preserve"> of </w:t>
            </w:r>
            <w:r w:rsidR="00621D03">
              <w:rPr>
                <w:sz w:val="16"/>
                <w:szCs w:val="16"/>
              </w:rPr>
              <w:t>under-</w:t>
            </w:r>
            <w:r w:rsidRPr="006A7046">
              <w:rPr>
                <w:sz w:val="16"/>
                <w:szCs w:val="16"/>
              </w:rPr>
              <w:t>performance including resit procedure</w:t>
            </w:r>
          </w:p>
        </w:tc>
        <w:tc>
          <w:tcPr>
            <w:tcW w:w="2835" w:type="dxa"/>
          </w:tcPr>
          <w:p w14:paraId="18666B8F" w14:textId="2778BF07" w:rsidR="00123C23" w:rsidRPr="006A7046" w:rsidRDefault="00541D1B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Clear assessment process explained including </w:t>
            </w:r>
            <w:r w:rsidR="00621D03">
              <w:rPr>
                <w:sz w:val="16"/>
                <w:szCs w:val="16"/>
              </w:rPr>
              <w:t>management</w:t>
            </w:r>
            <w:r w:rsidRPr="006A7046">
              <w:rPr>
                <w:sz w:val="16"/>
                <w:szCs w:val="16"/>
              </w:rPr>
              <w:t xml:space="preserve"> of </w:t>
            </w:r>
            <w:r w:rsidR="00621D03">
              <w:rPr>
                <w:sz w:val="16"/>
                <w:szCs w:val="16"/>
              </w:rPr>
              <w:t>under-</w:t>
            </w:r>
            <w:r w:rsidRPr="006A7046">
              <w:rPr>
                <w:sz w:val="16"/>
                <w:szCs w:val="16"/>
              </w:rPr>
              <w:t>performance including resit procedure</w:t>
            </w:r>
          </w:p>
        </w:tc>
      </w:tr>
      <w:tr w:rsidR="00541D1B" w14:paraId="5708DFB6" w14:textId="77777777" w:rsidTr="00997CD8">
        <w:trPr>
          <w:jc w:val="center"/>
        </w:trPr>
        <w:tc>
          <w:tcPr>
            <w:tcW w:w="2836" w:type="dxa"/>
          </w:tcPr>
          <w:p w14:paraId="23C650C5" w14:textId="380909BF" w:rsidR="00541D1B" w:rsidRPr="006A7046" w:rsidRDefault="00541D1B" w:rsidP="00123C2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Candidate feedback process and summation</w:t>
            </w:r>
            <w:r w:rsidR="00556FC4">
              <w:rPr>
                <w:sz w:val="16"/>
                <w:szCs w:val="16"/>
              </w:rPr>
              <w:t xml:space="preserve"> and copy available (on request) to FPHC</w:t>
            </w:r>
          </w:p>
        </w:tc>
        <w:tc>
          <w:tcPr>
            <w:tcW w:w="2835" w:type="dxa"/>
          </w:tcPr>
          <w:p w14:paraId="0A15546F" w14:textId="77777777" w:rsidR="00541D1B" w:rsidRDefault="00541D1B" w:rsidP="00541D1B">
            <w:r>
              <w:rPr>
                <w:sz w:val="16"/>
                <w:szCs w:val="16"/>
              </w:rPr>
              <w:t>No c</w:t>
            </w:r>
            <w:r w:rsidRPr="00375D83">
              <w:rPr>
                <w:sz w:val="16"/>
                <w:szCs w:val="16"/>
              </w:rPr>
              <w:t>andidate feedback process and summation</w:t>
            </w:r>
          </w:p>
        </w:tc>
        <w:tc>
          <w:tcPr>
            <w:tcW w:w="2835" w:type="dxa"/>
          </w:tcPr>
          <w:p w14:paraId="6F54E902" w14:textId="77777777" w:rsidR="00541D1B" w:rsidRDefault="00541D1B" w:rsidP="00541D1B">
            <w:r>
              <w:rPr>
                <w:sz w:val="16"/>
                <w:szCs w:val="16"/>
              </w:rPr>
              <w:t>Adequate c</w:t>
            </w:r>
            <w:r w:rsidRPr="00375D83">
              <w:rPr>
                <w:sz w:val="16"/>
                <w:szCs w:val="16"/>
              </w:rPr>
              <w:t>andidate feedback process and summation</w:t>
            </w:r>
            <w:r>
              <w:rPr>
                <w:sz w:val="16"/>
                <w:szCs w:val="16"/>
              </w:rPr>
              <w:t xml:space="preserve"> document</w:t>
            </w:r>
          </w:p>
        </w:tc>
        <w:tc>
          <w:tcPr>
            <w:tcW w:w="2835" w:type="dxa"/>
          </w:tcPr>
          <w:p w14:paraId="277BE4E5" w14:textId="77777777" w:rsidR="00541D1B" w:rsidRDefault="00541D1B" w:rsidP="00541D1B">
            <w:r>
              <w:rPr>
                <w:sz w:val="16"/>
                <w:szCs w:val="16"/>
              </w:rPr>
              <w:t>Detailed c</w:t>
            </w:r>
            <w:r w:rsidRPr="00375D83">
              <w:rPr>
                <w:sz w:val="16"/>
                <w:szCs w:val="16"/>
              </w:rPr>
              <w:t>andidate feedback process and summation</w:t>
            </w:r>
            <w:r>
              <w:rPr>
                <w:sz w:val="16"/>
                <w:szCs w:val="16"/>
              </w:rPr>
              <w:t xml:space="preserve"> document</w:t>
            </w:r>
          </w:p>
        </w:tc>
      </w:tr>
      <w:tr w:rsidR="00541D1B" w14:paraId="3470B085" w14:textId="77777777" w:rsidTr="00997CD8">
        <w:trPr>
          <w:jc w:val="center"/>
        </w:trPr>
        <w:tc>
          <w:tcPr>
            <w:tcW w:w="2836" w:type="dxa"/>
          </w:tcPr>
          <w:p w14:paraId="0A7B1DA4" w14:textId="6CB1C356" w:rsidR="00123C23" w:rsidRPr="006A7046" w:rsidRDefault="00123C23" w:rsidP="00123C2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Process for </w:t>
            </w:r>
            <w:r w:rsidR="00556FC4">
              <w:rPr>
                <w:sz w:val="16"/>
                <w:szCs w:val="16"/>
              </w:rPr>
              <w:t xml:space="preserve">summation of </w:t>
            </w:r>
            <w:r w:rsidR="00FB5F22">
              <w:rPr>
                <w:sz w:val="16"/>
                <w:szCs w:val="16"/>
              </w:rPr>
              <w:t>candidate</w:t>
            </w:r>
            <w:r w:rsidR="006959DA">
              <w:rPr>
                <w:sz w:val="16"/>
                <w:szCs w:val="16"/>
              </w:rPr>
              <w:t>s’</w:t>
            </w:r>
            <w:r w:rsidR="00FB5F22">
              <w:rPr>
                <w:sz w:val="16"/>
                <w:szCs w:val="16"/>
              </w:rPr>
              <w:t xml:space="preserve"> feedback </w:t>
            </w:r>
            <w:r w:rsidRPr="006A7046">
              <w:rPr>
                <w:sz w:val="16"/>
                <w:szCs w:val="16"/>
              </w:rPr>
              <w:t>to be shared with instructors and copy</w:t>
            </w:r>
            <w:r w:rsidR="006959DA">
              <w:rPr>
                <w:sz w:val="16"/>
                <w:szCs w:val="16"/>
              </w:rPr>
              <w:t xml:space="preserve"> available (on request) to FPHC</w:t>
            </w:r>
          </w:p>
        </w:tc>
        <w:tc>
          <w:tcPr>
            <w:tcW w:w="2835" w:type="dxa"/>
          </w:tcPr>
          <w:p w14:paraId="302CCBDC" w14:textId="77777777" w:rsidR="00123C23" w:rsidRPr="006A7046" w:rsidRDefault="00541D1B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r w:rsidR="00FB5F22">
              <w:rPr>
                <w:sz w:val="16"/>
                <w:szCs w:val="16"/>
              </w:rPr>
              <w:t xml:space="preserve">candidate </w:t>
            </w:r>
            <w:r>
              <w:rPr>
                <w:sz w:val="16"/>
                <w:szCs w:val="16"/>
              </w:rPr>
              <w:t xml:space="preserve">feedback summation </w:t>
            </w:r>
            <w:r w:rsidR="00FB5F22">
              <w:rPr>
                <w:sz w:val="16"/>
                <w:szCs w:val="16"/>
              </w:rPr>
              <w:t>document</w:t>
            </w:r>
          </w:p>
        </w:tc>
        <w:tc>
          <w:tcPr>
            <w:tcW w:w="2835" w:type="dxa"/>
          </w:tcPr>
          <w:p w14:paraId="41958200" w14:textId="7A9FAEE7" w:rsidR="00123C23" w:rsidRPr="006A7046" w:rsidRDefault="00FB5F22" w:rsidP="00FB5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Candidate s</w:t>
            </w:r>
            <w:r w:rsidRPr="006A7046">
              <w:rPr>
                <w:sz w:val="16"/>
                <w:szCs w:val="16"/>
              </w:rPr>
              <w:t xml:space="preserve">ummation </w:t>
            </w:r>
            <w:r>
              <w:rPr>
                <w:sz w:val="16"/>
                <w:szCs w:val="16"/>
              </w:rPr>
              <w:t xml:space="preserve">document compiled and </w:t>
            </w:r>
            <w:r w:rsidRPr="006A7046">
              <w:rPr>
                <w:sz w:val="16"/>
                <w:szCs w:val="16"/>
              </w:rPr>
              <w:t>shared with instructors and copy sent to FPHC</w:t>
            </w:r>
            <w:r>
              <w:rPr>
                <w:sz w:val="16"/>
                <w:szCs w:val="16"/>
              </w:rPr>
              <w:t xml:space="preserve"> mentor</w:t>
            </w:r>
          </w:p>
        </w:tc>
        <w:tc>
          <w:tcPr>
            <w:tcW w:w="2835" w:type="dxa"/>
          </w:tcPr>
          <w:p w14:paraId="1FA913FE" w14:textId="77777777" w:rsidR="00123C23" w:rsidRPr="006A7046" w:rsidRDefault="00FB5F22" w:rsidP="00353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Detailed candidate feedback s</w:t>
            </w:r>
            <w:r w:rsidRPr="006A7046">
              <w:rPr>
                <w:sz w:val="16"/>
                <w:szCs w:val="16"/>
              </w:rPr>
              <w:t xml:space="preserve">ummation </w:t>
            </w:r>
            <w:r w:rsidR="00353073">
              <w:rPr>
                <w:sz w:val="16"/>
                <w:szCs w:val="16"/>
              </w:rPr>
              <w:t xml:space="preserve">document compiled, </w:t>
            </w:r>
            <w:r w:rsidRPr="006A7046">
              <w:rPr>
                <w:sz w:val="16"/>
                <w:szCs w:val="16"/>
              </w:rPr>
              <w:t>shared with instructors and copy sent to FPHC</w:t>
            </w:r>
          </w:p>
        </w:tc>
      </w:tr>
      <w:tr w:rsidR="00605E4C" w14:paraId="00C83736" w14:textId="77777777" w:rsidTr="0075105C">
        <w:trPr>
          <w:jc w:val="center"/>
        </w:trPr>
        <w:tc>
          <w:tcPr>
            <w:tcW w:w="11341" w:type="dxa"/>
            <w:gridSpan w:val="4"/>
            <w:shd w:val="clear" w:color="auto" w:fill="368FD8"/>
          </w:tcPr>
          <w:p w14:paraId="6230AF76" w14:textId="77777777" w:rsidR="00605E4C" w:rsidRPr="00605E4C" w:rsidRDefault="00605E4C" w:rsidP="00605E4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05E4C">
              <w:rPr>
                <w:b/>
                <w:color w:val="FFFFFF" w:themeColor="background1"/>
                <w:sz w:val="16"/>
                <w:szCs w:val="16"/>
              </w:rPr>
              <w:t>Instructors:</w:t>
            </w:r>
          </w:p>
        </w:tc>
      </w:tr>
      <w:tr w:rsidR="00541D1B" w14:paraId="3ED34042" w14:textId="77777777" w:rsidTr="00997CD8">
        <w:trPr>
          <w:jc w:val="center"/>
        </w:trPr>
        <w:tc>
          <w:tcPr>
            <w:tcW w:w="2836" w:type="dxa"/>
          </w:tcPr>
          <w:p w14:paraId="1BFAB0F7" w14:textId="05AF2A68" w:rsidR="006A7046" w:rsidRPr="006A7046" w:rsidRDefault="006F1E26" w:rsidP="006A704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Convenor holds </w:t>
            </w:r>
            <w:r w:rsidR="006A7046" w:rsidRPr="006A7046">
              <w:rPr>
                <w:sz w:val="16"/>
                <w:szCs w:val="16"/>
              </w:rPr>
              <w:t>DIMC</w:t>
            </w:r>
            <w:r>
              <w:rPr>
                <w:sz w:val="16"/>
                <w:szCs w:val="16"/>
              </w:rPr>
              <w:t>, FIMC or equivalent and is involved in review and governance processes</w:t>
            </w:r>
          </w:p>
        </w:tc>
        <w:tc>
          <w:tcPr>
            <w:tcW w:w="2835" w:type="dxa"/>
          </w:tcPr>
          <w:p w14:paraId="7B63BCDC" w14:textId="139DF2F3" w:rsidR="006A7046" w:rsidRPr="006A7046" w:rsidRDefault="006F1E26" w:rsidP="003B6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Convenor</w:t>
            </w:r>
            <w:r w:rsidR="00FB5F22">
              <w:rPr>
                <w:sz w:val="16"/>
                <w:szCs w:val="16"/>
              </w:rPr>
              <w:t xml:space="preserve"> </w:t>
            </w:r>
            <w:r w:rsidR="00AA390C">
              <w:rPr>
                <w:sz w:val="16"/>
                <w:szCs w:val="16"/>
              </w:rPr>
              <w:t xml:space="preserve">does not </w:t>
            </w:r>
            <w:r w:rsidR="00FB5F22">
              <w:rPr>
                <w:sz w:val="16"/>
                <w:szCs w:val="16"/>
              </w:rPr>
              <w:t>hold DIMC</w:t>
            </w:r>
            <w:r>
              <w:rPr>
                <w:sz w:val="16"/>
                <w:szCs w:val="16"/>
              </w:rPr>
              <w:t>/FIMC</w:t>
            </w:r>
          </w:p>
        </w:tc>
        <w:tc>
          <w:tcPr>
            <w:tcW w:w="2835" w:type="dxa"/>
          </w:tcPr>
          <w:p w14:paraId="3C51340D" w14:textId="2D7E0761" w:rsidR="006A7046" w:rsidRPr="006A7046" w:rsidRDefault="006F1E26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Convenor </w:t>
            </w:r>
            <w:r w:rsidR="003B6121">
              <w:rPr>
                <w:sz w:val="16"/>
                <w:szCs w:val="16"/>
              </w:rPr>
              <w:t xml:space="preserve">holds </w:t>
            </w:r>
            <w:r w:rsidR="00FB5F22">
              <w:rPr>
                <w:sz w:val="16"/>
                <w:szCs w:val="16"/>
              </w:rPr>
              <w:t>DIMC</w:t>
            </w:r>
          </w:p>
        </w:tc>
        <w:tc>
          <w:tcPr>
            <w:tcW w:w="2835" w:type="dxa"/>
          </w:tcPr>
          <w:p w14:paraId="1246BD27" w14:textId="19506B61" w:rsidR="006A7046" w:rsidRPr="006A7046" w:rsidRDefault="006F1E26" w:rsidP="00FB5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Convenor</w:t>
            </w:r>
            <w:r w:rsidR="003B6121">
              <w:rPr>
                <w:sz w:val="16"/>
                <w:szCs w:val="16"/>
              </w:rPr>
              <w:t xml:space="preserve"> </w:t>
            </w:r>
            <w:r w:rsidR="00FB5F22">
              <w:rPr>
                <w:sz w:val="16"/>
                <w:szCs w:val="16"/>
              </w:rPr>
              <w:t>holds FIMC</w:t>
            </w:r>
          </w:p>
        </w:tc>
      </w:tr>
      <w:tr w:rsidR="00002A15" w14:paraId="249D6042" w14:textId="77777777" w:rsidTr="00997CD8">
        <w:trPr>
          <w:jc w:val="center"/>
        </w:trPr>
        <w:tc>
          <w:tcPr>
            <w:tcW w:w="2836" w:type="dxa"/>
          </w:tcPr>
          <w:p w14:paraId="4954FB91" w14:textId="55D2F6C2" w:rsidR="00002A15" w:rsidRPr="006A7046" w:rsidRDefault="00F4036D" w:rsidP="006A704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Documented </w:t>
            </w:r>
            <w:r w:rsidR="00002A15">
              <w:rPr>
                <w:sz w:val="16"/>
                <w:szCs w:val="16"/>
              </w:rPr>
              <w:t>Instructor identification, support and revalidation process</w:t>
            </w:r>
          </w:p>
        </w:tc>
        <w:tc>
          <w:tcPr>
            <w:tcW w:w="2835" w:type="dxa"/>
          </w:tcPr>
          <w:p w14:paraId="5C43D07A" w14:textId="19351974" w:rsidR="00002A15" w:rsidRPr="006A7046" w:rsidRDefault="00002A15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Instructor identification, support</w:t>
            </w:r>
            <w:r w:rsidR="00F4036D">
              <w:rPr>
                <w:sz w:val="16"/>
                <w:szCs w:val="16"/>
              </w:rPr>
              <w:t xml:space="preserve"> or </w:t>
            </w:r>
            <w:r>
              <w:rPr>
                <w:sz w:val="16"/>
                <w:szCs w:val="16"/>
              </w:rPr>
              <w:t>revalidation process</w:t>
            </w:r>
          </w:p>
        </w:tc>
        <w:tc>
          <w:tcPr>
            <w:tcW w:w="2835" w:type="dxa"/>
          </w:tcPr>
          <w:p w14:paraId="30A1BA41" w14:textId="73525289" w:rsidR="00002A15" w:rsidRDefault="00002A15" w:rsidP="00FB5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Acceptable Instructor identification, support and revalidation process</w:t>
            </w:r>
          </w:p>
        </w:tc>
        <w:tc>
          <w:tcPr>
            <w:tcW w:w="2835" w:type="dxa"/>
          </w:tcPr>
          <w:p w14:paraId="47731299" w14:textId="135E93F0" w:rsidR="00002A15" w:rsidRDefault="00002A15" w:rsidP="00002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define</w:t>
            </w:r>
            <w:r w:rsidR="00F4036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and robust Instructor identification,  support and revalidation process</w:t>
            </w:r>
          </w:p>
        </w:tc>
      </w:tr>
      <w:tr w:rsidR="00541D1B" w14:paraId="0D4B6578" w14:textId="77777777" w:rsidTr="00997CD8">
        <w:trPr>
          <w:jc w:val="center"/>
        </w:trPr>
        <w:tc>
          <w:tcPr>
            <w:tcW w:w="2836" w:type="dxa"/>
          </w:tcPr>
          <w:p w14:paraId="4482944D" w14:textId="17B9D9A7" w:rsidR="006A7046" w:rsidRPr="006A7046" w:rsidRDefault="006A7046" w:rsidP="006A704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Instructors </w:t>
            </w:r>
            <w:r w:rsidR="00F003C7">
              <w:rPr>
                <w:sz w:val="16"/>
                <w:szCs w:val="16"/>
              </w:rPr>
              <w:t xml:space="preserve">completed </w:t>
            </w:r>
            <w:r w:rsidRPr="006A7046">
              <w:rPr>
                <w:sz w:val="16"/>
                <w:szCs w:val="16"/>
              </w:rPr>
              <w:t>medical education training</w:t>
            </w:r>
            <w:r w:rsidR="00F003C7">
              <w:rPr>
                <w:sz w:val="16"/>
                <w:szCs w:val="16"/>
              </w:rPr>
              <w:t xml:space="preserve"> (in-house/external)</w:t>
            </w:r>
          </w:p>
        </w:tc>
        <w:tc>
          <w:tcPr>
            <w:tcW w:w="2835" w:type="dxa"/>
          </w:tcPr>
          <w:p w14:paraId="60801D05" w14:textId="77777777" w:rsidR="006A7046" w:rsidRPr="006A7046" w:rsidRDefault="00FB5F22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Instructors </w:t>
            </w:r>
            <w:r>
              <w:rPr>
                <w:sz w:val="16"/>
                <w:szCs w:val="16"/>
              </w:rPr>
              <w:t xml:space="preserve">have not </w:t>
            </w:r>
            <w:r w:rsidRPr="006A7046">
              <w:rPr>
                <w:sz w:val="16"/>
                <w:szCs w:val="16"/>
              </w:rPr>
              <w:t>undergone medical education training</w:t>
            </w:r>
          </w:p>
        </w:tc>
        <w:tc>
          <w:tcPr>
            <w:tcW w:w="2835" w:type="dxa"/>
          </w:tcPr>
          <w:p w14:paraId="2DE63ADC" w14:textId="77777777" w:rsidR="006A7046" w:rsidRPr="006A7046" w:rsidRDefault="00FB5F22" w:rsidP="00FB5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i</w:t>
            </w:r>
            <w:r w:rsidRPr="006A7046">
              <w:rPr>
                <w:sz w:val="16"/>
                <w:szCs w:val="16"/>
              </w:rPr>
              <w:t xml:space="preserve">nstructors </w:t>
            </w:r>
            <w:r>
              <w:rPr>
                <w:sz w:val="16"/>
                <w:szCs w:val="16"/>
              </w:rPr>
              <w:t xml:space="preserve">have </w:t>
            </w:r>
            <w:r w:rsidRPr="006A7046">
              <w:rPr>
                <w:sz w:val="16"/>
                <w:szCs w:val="16"/>
              </w:rPr>
              <w:t>undergone medical education training</w:t>
            </w:r>
          </w:p>
        </w:tc>
        <w:tc>
          <w:tcPr>
            <w:tcW w:w="2835" w:type="dxa"/>
          </w:tcPr>
          <w:p w14:paraId="746CCEEE" w14:textId="77777777" w:rsidR="006A7046" w:rsidRPr="006A7046" w:rsidRDefault="00FB5F22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i</w:t>
            </w:r>
            <w:r w:rsidRPr="006A7046">
              <w:rPr>
                <w:sz w:val="16"/>
                <w:szCs w:val="16"/>
              </w:rPr>
              <w:t xml:space="preserve">nstructors </w:t>
            </w:r>
            <w:r>
              <w:rPr>
                <w:sz w:val="16"/>
                <w:szCs w:val="16"/>
              </w:rPr>
              <w:t xml:space="preserve">have </w:t>
            </w:r>
            <w:r w:rsidRPr="006A7046">
              <w:rPr>
                <w:sz w:val="16"/>
                <w:szCs w:val="16"/>
              </w:rPr>
              <w:t>undergone medical education training</w:t>
            </w:r>
          </w:p>
        </w:tc>
      </w:tr>
      <w:tr w:rsidR="00541D1B" w14:paraId="134CEB4C" w14:textId="77777777" w:rsidTr="00997CD8">
        <w:trPr>
          <w:jc w:val="center"/>
        </w:trPr>
        <w:tc>
          <w:tcPr>
            <w:tcW w:w="2836" w:type="dxa"/>
          </w:tcPr>
          <w:p w14:paraId="20805A61" w14:textId="77777777" w:rsidR="006A7046" w:rsidRPr="006A7046" w:rsidRDefault="006A7046" w:rsidP="006A704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Instructors adequately skilled and experienced to teach skills  </w:t>
            </w:r>
          </w:p>
        </w:tc>
        <w:tc>
          <w:tcPr>
            <w:tcW w:w="2835" w:type="dxa"/>
          </w:tcPr>
          <w:p w14:paraId="7717EE09" w14:textId="77777777" w:rsidR="006A7046" w:rsidRPr="006A7046" w:rsidRDefault="00FB5F22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Instructors </w:t>
            </w:r>
            <w:r>
              <w:rPr>
                <w:sz w:val="16"/>
                <w:szCs w:val="16"/>
              </w:rPr>
              <w:t xml:space="preserve">are not </w:t>
            </w:r>
            <w:r w:rsidRPr="006A7046">
              <w:rPr>
                <w:sz w:val="16"/>
                <w:szCs w:val="16"/>
              </w:rPr>
              <w:t xml:space="preserve">adequately skilled and experienced to teach skills  </w:t>
            </w:r>
          </w:p>
        </w:tc>
        <w:tc>
          <w:tcPr>
            <w:tcW w:w="2835" w:type="dxa"/>
          </w:tcPr>
          <w:p w14:paraId="6C13D550" w14:textId="77777777" w:rsidR="006A7046" w:rsidRPr="006A7046" w:rsidRDefault="00FB5F22" w:rsidP="00FB5F22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Instructors </w:t>
            </w:r>
            <w:r>
              <w:rPr>
                <w:sz w:val="16"/>
                <w:szCs w:val="16"/>
              </w:rPr>
              <w:t xml:space="preserve">are </w:t>
            </w:r>
            <w:r w:rsidRPr="006A7046">
              <w:rPr>
                <w:sz w:val="16"/>
                <w:szCs w:val="16"/>
              </w:rPr>
              <w:t xml:space="preserve">adequately skilled and experienced to teach skills  </w:t>
            </w:r>
          </w:p>
        </w:tc>
        <w:tc>
          <w:tcPr>
            <w:tcW w:w="2835" w:type="dxa"/>
          </w:tcPr>
          <w:p w14:paraId="4FEB5C9E" w14:textId="4E23A806" w:rsidR="006A7046" w:rsidRPr="006A7046" w:rsidRDefault="00FB5F22" w:rsidP="00FB5F22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Instructors </w:t>
            </w:r>
            <w:r>
              <w:rPr>
                <w:sz w:val="16"/>
                <w:szCs w:val="16"/>
              </w:rPr>
              <w:t>are specialists</w:t>
            </w:r>
            <w:r w:rsidR="00F003C7">
              <w:rPr>
                <w:sz w:val="16"/>
                <w:szCs w:val="16"/>
              </w:rPr>
              <w:t xml:space="preserve">, </w:t>
            </w:r>
            <w:r w:rsidRPr="006A7046">
              <w:rPr>
                <w:sz w:val="16"/>
                <w:szCs w:val="16"/>
              </w:rPr>
              <w:t xml:space="preserve">adequately skilled and experienced to teach skills  </w:t>
            </w:r>
          </w:p>
        </w:tc>
      </w:tr>
      <w:tr w:rsidR="00541D1B" w14:paraId="14583C66" w14:textId="77777777" w:rsidTr="00997CD8">
        <w:trPr>
          <w:jc w:val="center"/>
        </w:trPr>
        <w:tc>
          <w:tcPr>
            <w:tcW w:w="2836" w:type="dxa"/>
          </w:tcPr>
          <w:p w14:paraId="08EB8A8B" w14:textId="01C7051B" w:rsidR="006A7046" w:rsidRPr="006A7046" w:rsidRDefault="006A7046" w:rsidP="0095475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Instructor:</w:t>
            </w:r>
            <w:r w:rsidR="00353073">
              <w:rPr>
                <w:sz w:val="16"/>
                <w:szCs w:val="16"/>
              </w:rPr>
              <w:t xml:space="preserve"> </w:t>
            </w:r>
            <w:r w:rsidRPr="006A7046">
              <w:rPr>
                <w:sz w:val="16"/>
                <w:szCs w:val="16"/>
              </w:rPr>
              <w:t>candidate ratio</w:t>
            </w:r>
            <w:r w:rsidR="00F003C7">
              <w:rPr>
                <w:sz w:val="16"/>
                <w:szCs w:val="16"/>
              </w:rPr>
              <w:t xml:space="preserve"> appropriate</w:t>
            </w:r>
          </w:p>
        </w:tc>
        <w:tc>
          <w:tcPr>
            <w:tcW w:w="2835" w:type="dxa"/>
          </w:tcPr>
          <w:p w14:paraId="4F2EB85C" w14:textId="77777777" w:rsidR="006A7046" w:rsidRPr="006A7046" w:rsidRDefault="00954750" w:rsidP="0095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Instructor</w:t>
            </w:r>
            <w:r w:rsidR="00FB5F22" w:rsidRPr="006A7046">
              <w:rPr>
                <w:sz w:val="16"/>
                <w:szCs w:val="16"/>
              </w:rPr>
              <w:t>:</w:t>
            </w:r>
            <w:r w:rsidR="00FB5F22">
              <w:rPr>
                <w:sz w:val="16"/>
                <w:szCs w:val="16"/>
              </w:rPr>
              <w:t xml:space="preserve"> </w:t>
            </w:r>
            <w:r w:rsidR="00FB5F22" w:rsidRPr="006A7046">
              <w:rPr>
                <w:sz w:val="16"/>
                <w:szCs w:val="16"/>
              </w:rPr>
              <w:t>candidate ratio</w:t>
            </w:r>
            <w:r w:rsidR="00FB5F22">
              <w:rPr>
                <w:sz w:val="16"/>
                <w:szCs w:val="16"/>
              </w:rPr>
              <w:t xml:space="preserve"> is </w:t>
            </w:r>
            <w:r>
              <w:rPr>
                <w:sz w:val="16"/>
                <w:szCs w:val="16"/>
              </w:rPr>
              <w:t>higher</w:t>
            </w:r>
            <w:r w:rsidR="00FB5F22">
              <w:rPr>
                <w:sz w:val="16"/>
                <w:szCs w:val="16"/>
              </w:rPr>
              <w:t xml:space="preserve"> than </w:t>
            </w:r>
            <w:r>
              <w:rPr>
                <w:sz w:val="16"/>
                <w:szCs w:val="16"/>
              </w:rPr>
              <w:t xml:space="preserve">1:6 </w:t>
            </w:r>
          </w:p>
        </w:tc>
        <w:tc>
          <w:tcPr>
            <w:tcW w:w="2835" w:type="dxa"/>
          </w:tcPr>
          <w:p w14:paraId="4E636E4C" w14:textId="77777777" w:rsidR="006A7046" w:rsidRPr="006A7046" w:rsidRDefault="00954750" w:rsidP="0095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Instructor: </w:t>
            </w:r>
            <w:r w:rsidR="00FB5F22" w:rsidRPr="006A7046">
              <w:rPr>
                <w:sz w:val="16"/>
                <w:szCs w:val="16"/>
              </w:rPr>
              <w:t xml:space="preserve">candidate ratio </w:t>
            </w:r>
            <w:r>
              <w:rPr>
                <w:sz w:val="16"/>
                <w:szCs w:val="16"/>
              </w:rPr>
              <w:t xml:space="preserve">is </w:t>
            </w:r>
            <w:r w:rsidR="00353073">
              <w:rPr>
                <w:sz w:val="16"/>
                <w:szCs w:val="16"/>
              </w:rPr>
              <w:t xml:space="preserve">1:6 </w:t>
            </w:r>
          </w:p>
        </w:tc>
        <w:tc>
          <w:tcPr>
            <w:tcW w:w="2835" w:type="dxa"/>
          </w:tcPr>
          <w:p w14:paraId="578B4162" w14:textId="21EEDCE0" w:rsidR="006A7046" w:rsidRPr="006A7046" w:rsidRDefault="00954750" w:rsidP="0095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Instructor</w:t>
            </w:r>
            <w:r w:rsidR="00FB5F22" w:rsidRPr="006A7046">
              <w:rPr>
                <w:sz w:val="16"/>
                <w:szCs w:val="16"/>
              </w:rPr>
              <w:t>:</w:t>
            </w:r>
            <w:r w:rsidR="00FB5F22">
              <w:rPr>
                <w:sz w:val="16"/>
                <w:szCs w:val="16"/>
              </w:rPr>
              <w:t xml:space="preserve"> </w:t>
            </w:r>
            <w:r w:rsidR="00FB5F22" w:rsidRPr="006A7046">
              <w:rPr>
                <w:sz w:val="16"/>
                <w:szCs w:val="16"/>
              </w:rPr>
              <w:t xml:space="preserve">candidate ratio </w:t>
            </w:r>
            <w:r>
              <w:rPr>
                <w:sz w:val="16"/>
                <w:szCs w:val="16"/>
              </w:rPr>
              <w:t xml:space="preserve">is </w:t>
            </w:r>
            <w:r w:rsidR="00F003C7">
              <w:rPr>
                <w:sz w:val="16"/>
                <w:szCs w:val="16"/>
              </w:rPr>
              <w:t>better</w:t>
            </w:r>
            <w:r>
              <w:rPr>
                <w:sz w:val="16"/>
                <w:szCs w:val="16"/>
              </w:rPr>
              <w:t xml:space="preserve"> than </w:t>
            </w:r>
            <w:r w:rsidR="00353073">
              <w:rPr>
                <w:sz w:val="16"/>
                <w:szCs w:val="16"/>
              </w:rPr>
              <w:t xml:space="preserve">1:6 </w:t>
            </w:r>
          </w:p>
        </w:tc>
      </w:tr>
      <w:tr w:rsidR="00541D1B" w14:paraId="1E0DFB14" w14:textId="77777777" w:rsidTr="00997CD8">
        <w:trPr>
          <w:jc w:val="center"/>
        </w:trPr>
        <w:tc>
          <w:tcPr>
            <w:tcW w:w="2836" w:type="dxa"/>
          </w:tcPr>
          <w:p w14:paraId="1811C8D5" w14:textId="290F4A9C" w:rsidR="006A7046" w:rsidRPr="006A7046" w:rsidRDefault="006A7046" w:rsidP="006A704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Two instructors </w:t>
            </w:r>
            <w:r w:rsidR="00F003C7">
              <w:rPr>
                <w:sz w:val="16"/>
                <w:szCs w:val="16"/>
              </w:rPr>
              <w:t>engaged in final candidate assessments</w:t>
            </w:r>
          </w:p>
        </w:tc>
        <w:tc>
          <w:tcPr>
            <w:tcW w:w="2835" w:type="dxa"/>
          </w:tcPr>
          <w:p w14:paraId="7D525A8F" w14:textId="421F4A69" w:rsidR="006A7046" w:rsidRPr="006A7046" w:rsidRDefault="00FB5F22" w:rsidP="00FB5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able to provide t</w:t>
            </w:r>
            <w:r w:rsidRPr="006A7046">
              <w:rPr>
                <w:sz w:val="16"/>
                <w:szCs w:val="16"/>
              </w:rPr>
              <w:t xml:space="preserve">wo instructors for each candidate </w:t>
            </w:r>
            <w:r w:rsidR="00F003C7">
              <w:rPr>
                <w:sz w:val="16"/>
                <w:szCs w:val="16"/>
              </w:rPr>
              <w:t xml:space="preserve">final </w:t>
            </w:r>
            <w:r w:rsidRPr="006A7046">
              <w:rPr>
                <w:sz w:val="16"/>
                <w:szCs w:val="16"/>
              </w:rPr>
              <w:t>assessment</w:t>
            </w:r>
          </w:p>
        </w:tc>
        <w:tc>
          <w:tcPr>
            <w:tcW w:w="2835" w:type="dxa"/>
          </w:tcPr>
          <w:p w14:paraId="5B690F37" w14:textId="622B3C48" w:rsidR="006A7046" w:rsidRPr="006A7046" w:rsidRDefault="00FB5F22" w:rsidP="00FB5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Able to provide t</w:t>
            </w:r>
            <w:r w:rsidRPr="006A7046">
              <w:rPr>
                <w:sz w:val="16"/>
                <w:szCs w:val="16"/>
              </w:rPr>
              <w:t xml:space="preserve">wo instructors for each candidate </w:t>
            </w:r>
            <w:r w:rsidR="00F003C7">
              <w:rPr>
                <w:sz w:val="16"/>
                <w:szCs w:val="16"/>
              </w:rPr>
              <w:t xml:space="preserve">final </w:t>
            </w:r>
            <w:r w:rsidRPr="006A7046">
              <w:rPr>
                <w:sz w:val="16"/>
                <w:szCs w:val="16"/>
              </w:rPr>
              <w:t>assessment</w:t>
            </w:r>
          </w:p>
        </w:tc>
        <w:tc>
          <w:tcPr>
            <w:tcW w:w="2835" w:type="dxa"/>
          </w:tcPr>
          <w:p w14:paraId="6879A724" w14:textId="7DF999B1" w:rsidR="006A7046" w:rsidRPr="006A7046" w:rsidRDefault="007F4B5E" w:rsidP="003B6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FB5F22" w:rsidRPr="006A7046">
              <w:rPr>
                <w:sz w:val="16"/>
                <w:szCs w:val="16"/>
              </w:rPr>
              <w:t xml:space="preserve">wo instructors </w:t>
            </w:r>
            <w:r w:rsidR="00F003C7">
              <w:rPr>
                <w:sz w:val="16"/>
                <w:szCs w:val="16"/>
              </w:rPr>
              <w:t xml:space="preserve">engaged in </w:t>
            </w:r>
            <w:r w:rsidR="00FB5F22" w:rsidRPr="006A7046">
              <w:rPr>
                <w:sz w:val="16"/>
                <w:szCs w:val="16"/>
              </w:rPr>
              <w:t xml:space="preserve">each candidate </w:t>
            </w:r>
            <w:r w:rsidR="00F003C7">
              <w:rPr>
                <w:sz w:val="16"/>
                <w:szCs w:val="16"/>
              </w:rPr>
              <w:t xml:space="preserve">final </w:t>
            </w:r>
            <w:r w:rsidR="00FB5F22" w:rsidRPr="006A7046">
              <w:rPr>
                <w:sz w:val="16"/>
                <w:szCs w:val="16"/>
              </w:rPr>
              <w:t>assessment</w:t>
            </w:r>
            <w:r w:rsidR="00FB5F22">
              <w:rPr>
                <w:sz w:val="16"/>
                <w:szCs w:val="16"/>
              </w:rPr>
              <w:t xml:space="preserve"> with course director free to assist process </w:t>
            </w:r>
          </w:p>
        </w:tc>
      </w:tr>
      <w:tr w:rsidR="00541D1B" w14:paraId="543CD102" w14:textId="77777777" w:rsidTr="00997CD8">
        <w:trPr>
          <w:jc w:val="center"/>
        </w:trPr>
        <w:tc>
          <w:tcPr>
            <w:tcW w:w="2836" w:type="dxa"/>
          </w:tcPr>
          <w:p w14:paraId="1965F06E" w14:textId="2C92ED2B" w:rsidR="006A7046" w:rsidRPr="006A7046" w:rsidRDefault="006A7046" w:rsidP="006A7046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faculty meetings</w:t>
            </w:r>
            <w:r w:rsidR="00F003C7">
              <w:rPr>
                <w:sz w:val="16"/>
                <w:szCs w:val="16"/>
              </w:rPr>
              <w:t xml:space="preserve">, allowing appropriate mentoring/guidance of candidates, during course </w:t>
            </w:r>
          </w:p>
        </w:tc>
        <w:tc>
          <w:tcPr>
            <w:tcW w:w="2835" w:type="dxa"/>
          </w:tcPr>
          <w:p w14:paraId="76C56E58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faculty meetings</w:t>
            </w:r>
          </w:p>
        </w:tc>
        <w:tc>
          <w:tcPr>
            <w:tcW w:w="2835" w:type="dxa"/>
          </w:tcPr>
          <w:p w14:paraId="0F2723A0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faculty meetings</w:t>
            </w:r>
          </w:p>
        </w:tc>
        <w:tc>
          <w:tcPr>
            <w:tcW w:w="2835" w:type="dxa"/>
          </w:tcPr>
          <w:p w14:paraId="6B8E7C20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Twice daily faculty meetings</w:t>
            </w:r>
          </w:p>
        </w:tc>
      </w:tr>
      <w:tr w:rsidR="00541D1B" w14:paraId="51EDABC9" w14:textId="77777777" w:rsidTr="00997CD8">
        <w:trPr>
          <w:jc w:val="center"/>
        </w:trPr>
        <w:tc>
          <w:tcPr>
            <w:tcW w:w="2836" w:type="dxa"/>
          </w:tcPr>
          <w:p w14:paraId="3C2B1D75" w14:textId="469D3269" w:rsidR="006A7046" w:rsidRPr="006A7046" w:rsidRDefault="00F003C7" w:rsidP="0095475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Documented </w:t>
            </w:r>
            <w:r w:rsidR="006A7046" w:rsidRPr="006A7046">
              <w:rPr>
                <w:sz w:val="16"/>
                <w:szCs w:val="16"/>
              </w:rPr>
              <w:t xml:space="preserve">Steering </w:t>
            </w:r>
            <w:r w:rsidR="00954750">
              <w:rPr>
                <w:sz w:val="16"/>
                <w:szCs w:val="16"/>
              </w:rPr>
              <w:t>G</w:t>
            </w:r>
            <w:r w:rsidR="006A7046" w:rsidRPr="006A7046">
              <w:rPr>
                <w:sz w:val="16"/>
                <w:szCs w:val="16"/>
              </w:rPr>
              <w:t>roup process with annual review of programme</w:t>
            </w:r>
          </w:p>
        </w:tc>
        <w:tc>
          <w:tcPr>
            <w:tcW w:w="2835" w:type="dxa"/>
          </w:tcPr>
          <w:p w14:paraId="5D15E246" w14:textId="77777777" w:rsidR="006A7046" w:rsidRPr="006A7046" w:rsidRDefault="007F4B5E" w:rsidP="0095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r w:rsidR="0095475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teering </w:t>
            </w:r>
            <w:r w:rsidR="00954750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roup process</w:t>
            </w:r>
          </w:p>
        </w:tc>
        <w:tc>
          <w:tcPr>
            <w:tcW w:w="2835" w:type="dxa"/>
          </w:tcPr>
          <w:p w14:paraId="2B96904A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 Steering Group process</w:t>
            </w:r>
          </w:p>
        </w:tc>
        <w:tc>
          <w:tcPr>
            <w:tcW w:w="2835" w:type="dxa"/>
          </w:tcPr>
          <w:p w14:paraId="4A2A4032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 Steering Group process with ability to address urgent interim issues as they arise</w:t>
            </w:r>
          </w:p>
        </w:tc>
      </w:tr>
      <w:tr w:rsidR="00605E4C" w14:paraId="38F5D5CB" w14:textId="77777777" w:rsidTr="00605E4C">
        <w:trPr>
          <w:jc w:val="center"/>
        </w:trPr>
        <w:tc>
          <w:tcPr>
            <w:tcW w:w="11341" w:type="dxa"/>
            <w:gridSpan w:val="4"/>
            <w:shd w:val="clear" w:color="auto" w:fill="368FD8"/>
          </w:tcPr>
          <w:p w14:paraId="25E40DE5" w14:textId="77777777" w:rsidR="00605E4C" w:rsidRPr="00605E4C" w:rsidRDefault="00605E4C" w:rsidP="00605E4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05E4C">
              <w:rPr>
                <w:b/>
                <w:color w:val="FFFFFF" w:themeColor="background1"/>
                <w:sz w:val="16"/>
                <w:szCs w:val="16"/>
              </w:rPr>
              <w:t>Course materials:</w:t>
            </w:r>
          </w:p>
        </w:tc>
      </w:tr>
      <w:tr w:rsidR="007F4B5E" w14:paraId="76004842" w14:textId="77777777" w:rsidTr="00997CD8">
        <w:trPr>
          <w:jc w:val="center"/>
        </w:trPr>
        <w:tc>
          <w:tcPr>
            <w:tcW w:w="2836" w:type="dxa"/>
          </w:tcPr>
          <w:p w14:paraId="4A17B126" w14:textId="5B09CE5A" w:rsidR="007F4B5E" w:rsidRPr="007F4B5E" w:rsidRDefault="007F4B5E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7F4B5E">
              <w:rPr>
                <w:sz w:val="16"/>
                <w:szCs w:val="16"/>
              </w:rPr>
              <w:t>Pre</w:t>
            </w:r>
            <w:r w:rsidR="00356084">
              <w:rPr>
                <w:sz w:val="16"/>
                <w:szCs w:val="16"/>
              </w:rPr>
              <w:t>-</w:t>
            </w:r>
            <w:r w:rsidRPr="007F4B5E">
              <w:rPr>
                <w:sz w:val="16"/>
                <w:szCs w:val="16"/>
              </w:rPr>
              <w:t>course materials</w:t>
            </w:r>
            <w:r w:rsidR="00356084">
              <w:rPr>
                <w:sz w:val="16"/>
                <w:szCs w:val="16"/>
              </w:rPr>
              <w:t xml:space="preserve"> appropriate (if applicable)</w:t>
            </w:r>
          </w:p>
        </w:tc>
        <w:tc>
          <w:tcPr>
            <w:tcW w:w="2835" w:type="dxa"/>
          </w:tcPr>
          <w:p w14:paraId="09F3E7EF" w14:textId="6817DC4E" w:rsidR="007F4B5E" w:rsidRPr="007F4B5E" w:rsidRDefault="00356084" w:rsidP="009A5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Pre-course material unstructured or inappropriate</w:t>
            </w:r>
          </w:p>
        </w:tc>
        <w:tc>
          <w:tcPr>
            <w:tcW w:w="2835" w:type="dxa"/>
          </w:tcPr>
          <w:p w14:paraId="6D15693A" w14:textId="25892118" w:rsidR="007F4B5E" w:rsidRPr="007F4B5E" w:rsidRDefault="00356084" w:rsidP="009A5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Structured and up to date </w:t>
            </w:r>
            <w:r w:rsidR="007F4B5E" w:rsidRPr="007F4B5E">
              <w:rPr>
                <w:sz w:val="16"/>
                <w:szCs w:val="16"/>
              </w:rPr>
              <w:t>pre</w:t>
            </w:r>
            <w:r>
              <w:rPr>
                <w:sz w:val="16"/>
                <w:szCs w:val="16"/>
              </w:rPr>
              <w:t>-</w:t>
            </w:r>
            <w:r w:rsidR="007F4B5E" w:rsidRPr="007F4B5E">
              <w:rPr>
                <w:sz w:val="16"/>
                <w:szCs w:val="16"/>
              </w:rPr>
              <w:t>course materials</w:t>
            </w:r>
          </w:p>
        </w:tc>
        <w:tc>
          <w:tcPr>
            <w:tcW w:w="2835" w:type="dxa"/>
          </w:tcPr>
          <w:p w14:paraId="6972D91E" w14:textId="6EC2B207" w:rsidR="007F4B5E" w:rsidRPr="007F4B5E" w:rsidRDefault="007F4B5E" w:rsidP="00AA390C">
            <w:pPr>
              <w:rPr>
                <w:sz w:val="16"/>
                <w:szCs w:val="16"/>
              </w:rPr>
            </w:pPr>
            <w:r w:rsidRPr="007F4B5E">
              <w:rPr>
                <w:sz w:val="16"/>
                <w:szCs w:val="16"/>
              </w:rPr>
              <w:t>Comprehensive</w:t>
            </w:r>
            <w:r w:rsidR="00356084">
              <w:rPr>
                <w:sz w:val="16"/>
                <w:szCs w:val="16"/>
              </w:rPr>
              <w:t xml:space="preserve"> and up to date</w:t>
            </w:r>
            <w:r w:rsidRPr="007F4B5E">
              <w:rPr>
                <w:sz w:val="16"/>
                <w:szCs w:val="16"/>
              </w:rPr>
              <w:t xml:space="preserve"> </w:t>
            </w:r>
            <w:r w:rsidR="00AA390C">
              <w:rPr>
                <w:sz w:val="16"/>
                <w:szCs w:val="16"/>
              </w:rPr>
              <w:t>on</w:t>
            </w:r>
            <w:r w:rsidR="00356084">
              <w:rPr>
                <w:sz w:val="16"/>
                <w:szCs w:val="16"/>
              </w:rPr>
              <w:t>-</w:t>
            </w:r>
            <w:r w:rsidR="00AA390C">
              <w:rPr>
                <w:sz w:val="16"/>
                <w:szCs w:val="16"/>
              </w:rPr>
              <w:t xml:space="preserve">line </w:t>
            </w:r>
            <w:r w:rsidRPr="007F4B5E">
              <w:rPr>
                <w:sz w:val="16"/>
                <w:szCs w:val="16"/>
              </w:rPr>
              <w:t>pre</w:t>
            </w:r>
            <w:r w:rsidR="00356084">
              <w:rPr>
                <w:sz w:val="16"/>
                <w:szCs w:val="16"/>
              </w:rPr>
              <w:t>-</w:t>
            </w:r>
            <w:r w:rsidRPr="007F4B5E">
              <w:rPr>
                <w:sz w:val="16"/>
                <w:szCs w:val="16"/>
              </w:rPr>
              <w:t xml:space="preserve">course materials provided </w:t>
            </w:r>
          </w:p>
        </w:tc>
      </w:tr>
      <w:tr w:rsidR="00541D1B" w14:paraId="6E015D99" w14:textId="77777777" w:rsidTr="00997CD8">
        <w:trPr>
          <w:jc w:val="center"/>
        </w:trPr>
        <w:tc>
          <w:tcPr>
            <w:tcW w:w="2836" w:type="dxa"/>
          </w:tcPr>
          <w:p w14:paraId="03E10F8E" w14:textId="159BF4DE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Pre course assessment appropriate</w:t>
            </w:r>
            <w:r w:rsidR="00765123">
              <w:rPr>
                <w:sz w:val="16"/>
                <w:szCs w:val="16"/>
              </w:rPr>
              <w:t xml:space="preserve"> (if </w:t>
            </w:r>
            <w:r w:rsidR="00356084">
              <w:rPr>
                <w:sz w:val="16"/>
                <w:szCs w:val="16"/>
              </w:rPr>
              <w:t>applicable</w:t>
            </w:r>
            <w:r w:rsidR="00765123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6C1E6C90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pre course assessment process</w:t>
            </w:r>
          </w:p>
        </w:tc>
        <w:tc>
          <w:tcPr>
            <w:tcW w:w="2835" w:type="dxa"/>
          </w:tcPr>
          <w:p w14:paraId="6637B012" w14:textId="0811469A" w:rsidR="006A7046" w:rsidRPr="006A7046" w:rsidRDefault="007F4B5E" w:rsidP="007B0659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Pre</w:t>
            </w:r>
            <w:r w:rsidR="00356084">
              <w:rPr>
                <w:sz w:val="16"/>
                <w:szCs w:val="16"/>
              </w:rPr>
              <w:t>-</w:t>
            </w:r>
            <w:r w:rsidRPr="006A7046">
              <w:rPr>
                <w:sz w:val="16"/>
                <w:szCs w:val="16"/>
              </w:rPr>
              <w:t>course assessment appropriate</w:t>
            </w:r>
            <w:r>
              <w:rPr>
                <w:sz w:val="16"/>
                <w:szCs w:val="16"/>
              </w:rPr>
              <w:t xml:space="preserve"> e.g. written paper brought to course</w:t>
            </w:r>
          </w:p>
        </w:tc>
        <w:tc>
          <w:tcPr>
            <w:tcW w:w="2835" w:type="dxa"/>
          </w:tcPr>
          <w:p w14:paraId="016A81C7" w14:textId="637E88C3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  <w:r w:rsidR="0035608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line pre</w:t>
            </w:r>
            <w:r w:rsidR="0035608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course assessment linked to on</w:t>
            </w:r>
            <w:r w:rsidR="0035608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line textbook</w:t>
            </w:r>
            <w:r w:rsidR="0035608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course manual</w:t>
            </w:r>
          </w:p>
        </w:tc>
      </w:tr>
      <w:tr w:rsidR="00C62DEB" w14:paraId="7B786C5B" w14:textId="77777777" w:rsidTr="00997CD8">
        <w:trPr>
          <w:jc w:val="center"/>
        </w:trPr>
        <w:tc>
          <w:tcPr>
            <w:tcW w:w="2836" w:type="dxa"/>
          </w:tcPr>
          <w:p w14:paraId="11F96E2B" w14:textId="7E3F022E" w:rsidR="00C62DEB" w:rsidRPr="006A7046" w:rsidRDefault="00C62DEB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 of the use of multi-modality teaching and learning techniques</w:t>
            </w:r>
          </w:p>
        </w:tc>
        <w:tc>
          <w:tcPr>
            <w:tcW w:w="2835" w:type="dxa"/>
          </w:tcPr>
          <w:p w14:paraId="29042D4E" w14:textId="283E45B4" w:rsidR="00C62DEB" w:rsidRDefault="00356084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 use of multi-modality teaching and learning</w:t>
            </w:r>
          </w:p>
        </w:tc>
        <w:tc>
          <w:tcPr>
            <w:tcW w:w="2835" w:type="dxa"/>
          </w:tcPr>
          <w:p w14:paraId="204AE054" w14:textId="54AD8B5E" w:rsidR="00C62DEB" w:rsidRPr="006A7046" w:rsidRDefault="00356084" w:rsidP="007B0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evidence of multi-modality teaching and learning</w:t>
            </w:r>
          </w:p>
        </w:tc>
        <w:tc>
          <w:tcPr>
            <w:tcW w:w="2835" w:type="dxa"/>
          </w:tcPr>
          <w:p w14:paraId="738CCBEE" w14:textId="6C403851" w:rsidR="00C62DEB" w:rsidRDefault="00356084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quality use of teaching and learning techniques</w:t>
            </w:r>
          </w:p>
        </w:tc>
      </w:tr>
      <w:tr w:rsidR="00541D1B" w14:paraId="5BB79844" w14:textId="77777777" w:rsidTr="00997CD8">
        <w:trPr>
          <w:jc w:val="center"/>
        </w:trPr>
        <w:tc>
          <w:tcPr>
            <w:tcW w:w="2836" w:type="dxa"/>
          </w:tcPr>
          <w:p w14:paraId="45709A2A" w14:textId="47E51E6F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Teaching materials adequate e.g. slide set, skill station</w:t>
            </w:r>
            <w:r w:rsidR="00C62DEB">
              <w:rPr>
                <w:sz w:val="16"/>
                <w:szCs w:val="16"/>
              </w:rPr>
              <w:t>,</w:t>
            </w:r>
            <w:r w:rsidRPr="006A7046">
              <w:rPr>
                <w:sz w:val="16"/>
                <w:szCs w:val="16"/>
              </w:rPr>
              <w:t xml:space="preserve"> </w:t>
            </w:r>
            <w:r w:rsidR="007F4B5E">
              <w:rPr>
                <w:sz w:val="16"/>
                <w:szCs w:val="16"/>
              </w:rPr>
              <w:t xml:space="preserve">candidate </w:t>
            </w:r>
            <w:r w:rsidR="00C62DEB">
              <w:rPr>
                <w:sz w:val="16"/>
                <w:szCs w:val="16"/>
              </w:rPr>
              <w:t>and</w:t>
            </w:r>
            <w:r w:rsidR="007F4B5E">
              <w:rPr>
                <w:sz w:val="16"/>
                <w:szCs w:val="16"/>
              </w:rPr>
              <w:t xml:space="preserve"> faculty notes</w:t>
            </w:r>
          </w:p>
        </w:tc>
        <w:tc>
          <w:tcPr>
            <w:tcW w:w="2835" w:type="dxa"/>
          </w:tcPr>
          <w:p w14:paraId="0BD70BB6" w14:textId="77777777" w:rsidR="006A7046" w:rsidRPr="006A7046" w:rsidRDefault="007F4B5E" w:rsidP="007F4B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 quality t</w:t>
            </w:r>
            <w:r w:rsidRPr="006A7046">
              <w:rPr>
                <w:sz w:val="16"/>
                <w:szCs w:val="16"/>
              </w:rPr>
              <w:t xml:space="preserve">eaching materials </w:t>
            </w:r>
          </w:p>
        </w:tc>
        <w:tc>
          <w:tcPr>
            <w:tcW w:w="2835" w:type="dxa"/>
          </w:tcPr>
          <w:p w14:paraId="53E8FF69" w14:textId="77777777" w:rsidR="006A7046" w:rsidRPr="006A7046" w:rsidRDefault="007F4B5E" w:rsidP="007F4B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t</w:t>
            </w:r>
            <w:r w:rsidRPr="006A7046">
              <w:rPr>
                <w:sz w:val="16"/>
                <w:szCs w:val="16"/>
              </w:rPr>
              <w:t xml:space="preserve">eaching materials </w:t>
            </w:r>
            <w:r w:rsidR="002E4AFF">
              <w:rPr>
                <w:sz w:val="16"/>
                <w:szCs w:val="16"/>
              </w:rPr>
              <w:t>with appropriate slide set and informed candidate &amp; faculty notes</w:t>
            </w:r>
          </w:p>
        </w:tc>
        <w:tc>
          <w:tcPr>
            <w:tcW w:w="2835" w:type="dxa"/>
          </w:tcPr>
          <w:p w14:paraId="2C9B4520" w14:textId="77777777" w:rsidR="006A7046" w:rsidRPr="006A7046" w:rsidRDefault="002E4AFF" w:rsidP="002E4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quality t</w:t>
            </w:r>
            <w:r w:rsidR="007F4B5E" w:rsidRPr="006A7046">
              <w:rPr>
                <w:sz w:val="16"/>
                <w:szCs w:val="16"/>
              </w:rPr>
              <w:t>eaching materials e.g. slide set</w:t>
            </w:r>
            <w:r>
              <w:rPr>
                <w:sz w:val="16"/>
                <w:szCs w:val="16"/>
              </w:rPr>
              <w:t xml:space="preserve"> with faculty notes</w:t>
            </w:r>
            <w:r w:rsidR="007F4B5E" w:rsidRPr="006A7046">
              <w:rPr>
                <w:sz w:val="16"/>
                <w:szCs w:val="16"/>
              </w:rPr>
              <w:t xml:space="preserve">, skill station </w:t>
            </w:r>
            <w:r>
              <w:rPr>
                <w:sz w:val="16"/>
                <w:szCs w:val="16"/>
              </w:rPr>
              <w:t>with well-informed candidate &amp; faculty notes</w:t>
            </w:r>
          </w:p>
        </w:tc>
      </w:tr>
      <w:tr w:rsidR="00541D1B" w14:paraId="7355F1E0" w14:textId="77777777" w:rsidTr="00997CD8">
        <w:trPr>
          <w:jc w:val="center"/>
        </w:trPr>
        <w:tc>
          <w:tcPr>
            <w:tcW w:w="2836" w:type="dxa"/>
          </w:tcPr>
          <w:p w14:paraId="2D595906" w14:textId="3E347953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lastRenderedPageBreak/>
              <w:t>Course timetable acceptable including appropriate lecture/discussion, skill station and scenario</w:t>
            </w:r>
            <w:r w:rsidR="004471E6">
              <w:rPr>
                <w:sz w:val="16"/>
                <w:szCs w:val="16"/>
              </w:rPr>
              <w:t>-</w:t>
            </w:r>
            <w:r w:rsidRPr="006A7046">
              <w:rPr>
                <w:sz w:val="16"/>
                <w:szCs w:val="16"/>
              </w:rPr>
              <w:t>based learning</w:t>
            </w:r>
          </w:p>
        </w:tc>
        <w:tc>
          <w:tcPr>
            <w:tcW w:w="2835" w:type="dxa"/>
          </w:tcPr>
          <w:p w14:paraId="57B8F95E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Unacceptable course timetable</w:t>
            </w:r>
            <w:r w:rsidR="002E4AFF">
              <w:rPr>
                <w:sz w:val="16"/>
                <w:szCs w:val="16"/>
              </w:rPr>
              <w:t xml:space="preserve"> e.g. poor quality or too much emphasis on lectures </w:t>
            </w:r>
          </w:p>
        </w:tc>
        <w:tc>
          <w:tcPr>
            <w:tcW w:w="2835" w:type="dxa"/>
          </w:tcPr>
          <w:p w14:paraId="6E438235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Acceptable course timetable</w:t>
            </w:r>
            <w:r w:rsidR="00AA390C">
              <w:rPr>
                <w:sz w:val="16"/>
                <w:szCs w:val="16"/>
              </w:rPr>
              <w:t>: sufficient balance between lectures and skill stations</w:t>
            </w:r>
          </w:p>
        </w:tc>
        <w:tc>
          <w:tcPr>
            <w:tcW w:w="2835" w:type="dxa"/>
          </w:tcPr>
          <w:p w14:paraId="2EE71D25" w14:textId="77777777" w:rsidR="006A7046" w:rsidRPr="006A7046" w:rsidRDefault="00AA390C" w:rsidP="00AA3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devised course timetable with multimodality teaching including discussions, skill stations &amp; simulation training</w:t>
            </w:r>
          </w:p>
        </w:tc>
      </w:tr>
      <w:tr w:rsidR="00C62DEB" w14:paraId="236CFA4D" w14:textId="77777777" w:rsidTr="00997CD8">
        <w:trPr>
          <w:jc w:val="center"/>
        </w:trPr>
        <w:tc>
          <w:tcPr>
            <w:tcW w:w="2836" w:type="dxa"/>
          </w:tcPr>
          <w:p w14:paraId="27BEF6DC" w14:textId="20D88498" w:rsidR="00C62DEB" w:rsidRPr="006A7046" w:rsidRDefault="00C62DEB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content mapped to FPHC Competency Framework</w:t>
            </w:r>
          </w:p>
        </w:tc>
        <w:tc>
          <w:tcPr>
            <w:tcW w:w="2835" w:type="dxa"/>
          </w:tcPr>
          <w:p w14:paraId="64111516" w14:textId="3F0168CE" w:rsidR="00C62DEB" w:rsidRDefault="004471E6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content not mapped to FPHC Competency Framework</w:t>
            </w:r>
          </w:p>
        </w:tc>
        <w:tc>
          <w:tcPr>
            <w:tcW w:w="2835" w:type="dxa"/>
          </w:tcPr>
          <w:p w14:paraId="7E62CB8C" w14:textId="7A47FD57" w:rsidR="00C62DEB" w:rsidRDefault="004471E6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content accurately mapped to FPHC Competency Framework with minor omissions/errors</w:t>
            </w:r>
          </w:p>
        </w:tc>
        <w:tc>
          <w:tcPr>
            <w:tcW w:w="2835" w:type="dxa"/>
          </w:tcPr>
          <w:p w14:paraId="2F27C2E8" w14:textId="40EFE72D" w:rsidR="00C62DEB" w:rsidRDefault="004471E6" w:rsidP="00AA3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content fully mapped to FPHC Competency Framework</w:t>
            </w:r>
          </w:p>
        </w:tc>
      </w:tr>
      <w:tr w:rsidR="00C62DEB" w14:paraId="36FE540A" w14:textId="77777777" w:rsidTr="00997CD8">
        <w:trPr>
          <w:jc w:val="center"/>
        </w:trPr>
        <w:tc>
          <w:tcPr>
            <w:tcW w:w="2836" w:type="dxa"/>
          </w:tcPr>
          <w:p w14:paraId="239E9D87" w14:textId="3634D48C" w:rsidR="00C62DEB" w:rsidRDefault="00C62DEB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Policies exist for legal and professional considerations such as public liability insurance, GDPR, instructor registration and patient confidentiality</w:t>
            </w:r>
          </w:p>
        </w:tc>
        <w:tc>
          <w:tcPr>
            <w:tcW w:w="2835" w:type="dxa"/>
          </w:tcPr>
          <w:p w14:paraId="170E1917" w14:textId="5379784E" w:rsidR="00C62DEB" w:rsidRDefault="000F48A3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policies in place covering legal and professional considerations</w:t>
            </w:r>
          </w:p>
        </w:tc>
        <w:tc>
          <w:tcPr>
            <w:tcW w:w="2835" w:type="dxa"/>
          </w:tcPr>
          <w:p w14:paraId="12E5410E" w14:textId="2182C27B" w:rsidR="00C62DEB" w:rsidRDefault="000F48A3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awareness and some </w:t>
            </w:r>
            <w:r w:rsidRPr="000F48A3">
              <w:rPr>
                <w:sz w:val="16"/>
                <w:szCs w:val="16"/>
              </w:rPr>
              <w:t>policies in place covering legal and professional considerations</w:t>
            </w:r>
          </w:p>
        </w:tc>
        <w:tc>
          <w:tcPr>
            <w:tcW w:w="2835" w:type="dxa"/>
          </w:tcPr>
          <w:p w14:paraId="7FFD6450" w14:textId="662D7062" w:rsidR="00C62DEB" w:rsidRDefault="000F48A3" w:rsidP="00AA3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Detailed written policies</w:t>
            </w:r>
            <w:r w:rsidRPr="000F48A3">
              <w:rPr>
                <w:sz w:val="16"/>
                <w:szCs w:val="16"/>
              </w:rPr>
              <w:t xml:space="preserve"> in place covering legal and professional considerations</w:t>
            </w:r>
          </w:p>
        </w:tc>
      </w:tr>
      <w:tr w:rsidR="00C62DEB" w14:paraId="3D854197" w14:textId="77777777" w:rsidTr="00997CD8">
        <w:trPr>
          <w:jc w:val="center"/>
        </w:trPr>
        <w:tc>
          <w:tcPr>
            <w:tcW w:w="2836" w:type="dxa"/>
          </w:tcPr>
          <w:p w14:paraId="2A500143" w14:textId="425E0885" w:rsidR="00C62DEB" w:rsidRDefault="00C62DEB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Sponsorship issues addressed by policies on declarations of potential conflicts of interest or external sponsorship</w:t>
            </w:r>
          </w:p>
        </w:tc>
        <w:tc>
          <w:tcPr>
            <w:tcW w:w="2835" w:type="dxa"/>
          </w:tcPr>
          <w:p w14:paraId="5A4D1DBD" w14:textId="2B2C7693" w:rsidR="00C62DEB" w:rsidRDefault="001011BD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policies on conflict of interest or external sponsorship</w:t>
            </w:r>
          </w:p>
        </w:tc>
        <w:tc>
          <w:tcPr>
            <w:tcW w:w="2835" w:type="dxa"/>
          </w:tcPr>
          <w:p w14:paraId="5B7AB08D" w14:textId="43D8510A" w:rsidR="00C62DEB" w:rsidRDefault="006C0F69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011BD" w:rsidRPr="001011BD">
              <w:rPr>
                <w:sz w:val="16"/>
                <w:szCs w:val="16"/>
              </w:rPr>
              <w:t>olicies on conflict of interest or external sponsorship</w:t>
            </w:r>
            <w:r>
              <w:rPr>
                <w:sz w:val="16"/>
                <w:szCs w:val="16"/>
              </w:rPr>
              <w:t xml:space="preserve"> in existence</w:t>
            </w:r>
          </w:p>
        </w:tc>
        <w:tc>
          <w:tcPr>
            <w:tcW w:w="2835" w:type="dxa"/>
          </w:tcPr>
          <w:p w14:paraId="0CD409B6" w14:textId="060489E2" w:rsidR="00C62DEB" w:rsidRDefault="001011BD" w:rsidP="00AA3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Detailed written </w:t>
            </w:r>
            <w:r w:rsidRPr="001011BD">
              <w:rPr>
                <w:sz w:val="16"/>
                <w:szCs w:val="16"/>
              </w:rPr>
              <w:t>policies on conflict of interest or external sponsorship</w:t>
            </w:r>
            <w:r>
              <w:rPr>
                <w:sz w:val="16"/>
                <w:szCs w:val="16"/>
              </w:rPr>
              <w:t xml:space="preserve"> signed by Instructors</w:t>
            </w:r>
          </w:p>
        </w:tc>
      </w:tr>
      <w:tr w:rsidR="00541D1B" w14:paraId="159B9994" w14:textId="77777777" w:rsidTr="00997CD8">
        <w:trPr>
          <w:jc w:val="center"/>
        </w:trPr>
        <w:tc>
          <w:tcPr>
            <w:tcW w:w="2836" w:type="dxa"/>
          </w:tcPr>
          <w:p w14:paraId="432D0B9F" w14:textId="4EE12FDE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Adequate </w:t>
            </w:r>
            <w:r w:rsidR="007F4B5E">
              <w:rPr>
                <w:sz w:val="16"/>
                <w:szCs w:val="16"/>
              </w:rPr>
              <w:t>breaks</w:t>
            </w:r>
          </w:p>
        </w:tc>
        <w:tc>
          <w:tcPr>
            <w:tcW w:w="2835" w:type="dxa"/>
          </w:tcPr>
          <w:p w14:paraId="3223A64F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Inadequate refreshment breaks</w:t>
            </w:r>
          </w:p>
        </w:tc>
        <w:tc>
          <w:tcPr>
            <w:tcW w:w="2835" w:type="dxa"/>
          </w:tcPr>
          <w:p w14:paraId="1CAFEC7C" w14:textId="77777777" w:rsidR="006A7046" w:rsidRPr="006A7046" w:rsidRDefault="007F4B5E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Adequate number of refreshment breaks</w:t>
            </w:r>
          </w:p>
        </w:tc>
        <w:tc>
          <w:tcPr>
            <w:tcW w:w="2835" w:type="dxa"/>
          </w:tcPr>
          <w:p w14:paraId="241004F9" w14:textId="77777777" w:rsidR="006A7046" w:rsidRPr="006A7046" w:rsidRDefault="007F4B5E" w:rsidP="002E4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2E4AFF">
              <w:rPr>
                <w:sz w:val="16"/>
                <w:szCs w:val="16"/>
              </w:rPr>
              <w:t>dequate</w:t>
            </w:r>
            <w:r>
              <w:rPr>
                <w:sz w:val="16"/>
                <w:szCs w:val="16"/>
              </w:rPr>
              <w:t xml:space="preserve"> number of </w:t>
            </w:r>
            <w:r w:rsidR="002E4AFF">
              <w:rPr>
                <w:sz w:val="16"/>
                <w:szCs w:val="16"/>
              </w:rPr>
              <w:t xml:space="preserve">sufficient length </w:t>
            </w:r>
            <w:r>
              <w:rPr>
                <w:sz w:val="16"/>
                <w:szCs w:val="16"/>
              </w:rPr>
              <w:t>refreshment breaks</w:t>
            </w:r>
          </w:p>
        </w:tc>
      </w:tr>
      <w:tr w:rsidR="00541D1B" w14:paraId="392ADA42" w14:textId="77777777" w:rsidTr="00997CD8">
        <w:trPr>
          <w:jc w:val="center"/>
        </w:trPr>
        <w:tc>
          <w:tcPr>
            <w:tcW w:w="2836" w:type="dxa"/>
          </w:tcPr>
          <w:p w14:paraId="0D5F836F" w14:textId="77777777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Adequate mentoring time</w:t>
            </w:r>
          </w:p>
        </w:tc>
        <w:tc>
          <w:tcPr>
            <w:tcW w:w="2835" w:type="dxa"/>
          </w:tcPr>
          <w:p w14:paraId="2441E370" w14:textId="77777777" w:rsidR="006A7046" w:rsidRPr="006A7046" w:rsidRDefault="007F4B5E" w:rsidP="002E4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2E4AFF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mentoring time</w:t>
            </w:r>
          </w:p>
        </w:tc>
        <w:tc>
          <w:tcPr>
            <w:tcW w:w="2835" w:type="dxa"/>
          </w:tcPr>
          <w:p w14:paraId="0EBEF650" w14:textId="77777777" w:rsidR="006A7046" w:rsidRPr="006A7046" w:rsidRDefault="002E4AFF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least one mentoring session per day</w:t>
            </w:r>
          </w:p>
        </w:tc>
        <w:tc>
          <w:tcPr>
            <w:tcW w:w="2835" w:type="dxa"/>
          </w:tcPr>
          <w:p w14:paraId="4EFC1E7F" w14:textId="77777777" w:rsidR="006A7046" w:rsidRPr="006A7046" w:rsidRDefault="002E4AFF" w:rsidP="002E4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 mentoring sessions per day</w:t>
            </w:r>
          </w:p>
        </w:tc>
      </w:tr>
      <w:tr w:rsidR="00541D1B" w14:paraId="1C3674A0" w14:textId="77777777" w:rsidTr="00997CD8">
        <w:trPr>
          <w:jc w:val="center"/>
        </w:trPr>
        <w:tc>
          <w:tcPr>
            <w:tcW w:w="2836" w:type="dxa"/>
          </w:tcPr>
          <w:p w14:paraId="3C03F3F0" w14:textId="245DD150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Appropriate assessments for knowledge and skills with</w:t>
            </w:r>
            <w:r w:rsidR="00C62DEB">
              <w:rPr>
                <w:sz w:val="16"/>
                <w:szCs w:val="16"/>
              </w:rPr>
              <w:t>,</w:t>
            </w:r>
            <w:r w:rsidRPr="006A7046">
              <w:rPr>
                <w:sz w:val="16"/>
                <w:szCs w:val="16"/>
              </w:rPr>
              <w:t xml:space="preserve"> ideally</w:t>
            </w:r>
            <w:r w:rsidR="00C62DEB">
              <w:rPr>
                <w:sz w:val="16"/>
                <w:szCs w:val="16"/>
              </w:rPr>
              <w:t>,</w:t>
            </w:r>
            <w:r w:rsidRPr="006A7046">
              <w:rPr>
                <w:sz w:val="16"/>
                <w:szCs w:val="16"/>
              </w:rPr>
              <w:t xml:space="preserve"> scenario</w:t>
            </w:r>
            <w:r w:rsidR="00C62DEB">
              <w:rPr>
                <w:sz w:val="16"/>
                <w:szCs w:val="16"/>
              </w:rPr>
              <w:t>-</w:t>
            </w:r>
            <w:r w:rsidRPr="006A7046">
              <w:rPr>
                <w:sz w:val="16"/>
                <w:szCs w:val="16"/>
              </w:rPr>
              <w:t>based assessment</w:t>
            </w:r>
          </w:p>
        </w:tc>
        <w:tc>
          <w:tcPr>
            <w:tcW w:w="2835" w:type="dxa"/>
          </w:tcPr>
          <w:p w14:paraId="7EB20F7B" w14:textId="77777777" w:rsidR="006A7046" w:rsidRPr="006A7046" w:rsidRDefault="002E4AFF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 assessment process</w:t>
            </w:r>
          </w:p>
        </w:tc>
        <w:tc>
          <w:tcPr>
            <w:tcW w:w="2835" w:type="dxa"/>
          </w:tcPr>
          <w:p w14:paraId="1008E4F6" w14:textId="0F5A8431" w:rsidR="006A7046" w:rsidRPr="006A7046" w:rsidRDefault="002E4AFF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Appropriate assessments</w:t>
            </w:r>
            <w:r w:rsidR="006C0F69">
              <w:rPr>
                <w:sz w:val="16"/>
                <w:szCs w:val="16"/>
              </w:rPr>
              <w:t xml:space="preserve"> with</w:t>
            </w:r>
            <w:r w:rsidR="00AA390C">
              <w:rPr>
                <w:sz w:val="16"/>
                <w:szCs w:val="16"/>
              </w:rPr>
              <w:t xml:space="preserve"> Assessors </w:t>
            </w:r>
            <w:r w:rsidR="006C0F69">
              <w:rPr>
                <w:sz w:val="16"/>
                <w:szCs w:val="16"/>
              </w:rPr>
              <w:t xml:space="preserve">clearly documenting </w:t>
            </w:r>
            <w:r w:rsidR="00AA390C">
              <w:rPr>
                <w:sz w:val="16"/>
                <w:szCs w:val="16"/>
              </w:rPr>
              <w:t>knowledge and skill acquisition</w:t>
            </w:r>
          </w:p>
        </w:tc>
        <w:tc>
          <w:tcPr>
            <w:tcW w:w="2835" w:type="dxa"/>
          </w:tcPr>
          <w:p w14:paraId="40446DD6" w14:textId="4698AEB5" w:rsidR="006A7046" w:rsidRPr="006A7046" w:rsidRDefault="00AA390C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2E4AFF">
              <w:rPr>
                <w:sz w:val="16"/>
                <w:szCs w:val="16"/>
              </w:rPr>
              <w:t xml:space="preserve">etailed </w:t>
            </w:r>
            <w:r w:rsidR="002E4AFF" w:rsidRPr="006A7046">
              <w:rPr>
                <w:sz w:val="16"/>
                <w:szCs w:val="16"/>
              </w:rPr>
              <w:t>assessments</w:t>
            </w:r>
            <w:r w:rsidR="002E4A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assessing knowledge and skill acquisition </w:t>
            </w:r>
            <w:r w:rsidR="002E4AFF">
              <w:rPr>
                <w:sz w:val="16"/>
                <w:szCs w:val="16"/>
              </w:rPr>
              <w:t>including scenario</w:t>
            </w:r>
            <w:r w:rsidR="006C0F69">
              <w:rPr>
                <w:sz w:val="16"/>
                <w:szCs w:val="16"/>
              </w:rPr>
              <w:t>-</w:t>
            </w:r>
            <w:r w:rsidR="002E4AFF">
              <w:rPr>
                <w:sz w:val="16"/>
                <w:szCs w:val="16"/>
              </w:rPr>
              <w:t>based assessment</w:t>
            </w:r>
          </w:p>
        </w:tc>
      </w:tr>
      <w:tr w:rsidR="00541D1B" w14:paraId="3A627406" w14:textId="77777777" w:rsidTr="00997CD8">
        <w:trPr>
          <w:trHeight w:val="94"/>
          <w:jc w:val="center"/>
        </w:trPr>
        <w:tc>
          <w:tcPr>
            <w:tcW w:w="2836" w:type="dxa"/>
          </w:tcPr>
          <w:p w14:paraId="7024D558" w14:textId="209F5FF8" w:rsidR="006A7046" w:rsidRPr="006A7046" w:rsidRDefault="006A7046" w:rsidP="007F4B5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 xml:space="preserve">Clear instruction to candidates </w:t>
            </w:r>
            <w:r w:rsidR="00C62DEB">
              <w:rPr>
                <w:sz w:val="16"/>
                <w:szCs w:val="16"/>
              </w:rPr>
              <w:t>on</w:t>
            </w:r>
            <w:r w:rsidRPr="006A7046">
              <w:rPr>
                <w:sz w:val="16"/>
                <w:szCs w:val="16"/>
              </w:rPr>
              <w:t xml:space="preserve"> assessment process</w:t>
            </w:r>
            <w:r w:rsidR="00C62DEB">
              <w:rPr>
                <w:sz w:val="16"/>
                <w:szCs w:val="16"/>
              </w:rPr>
              <w:t>es</w:t>
            </w:r>
          </w:p>
        </w:tc>
        <w:tc>
          <w:tcPr>
            <w:tcW w:w="2835" w:type="dxa"/>
          </w:tcPr>
          <w:p w14:paraId="50198C26" w14:textId="77777777" w:rsidR="006A7046" w:rsidRPr="006A7046" w:rsidRDefault="002E4AFF" w:rsidP="00123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instruction to candidates re assessment process</w:t>
            </w:r>
          </w:p>
        </w:tc>
        <w:tc>
          <w:tcPr>
            <w:tcW w:w="2835" w:type="dxa"/>
          </w:tcPr>
          <w:p w14:paraId="7F227F51" w14:textId="77777777" w:rsidR="006A7046" w:rsidRPr="006A7046" w:rsidRDefault="002E4AFF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Clear instruction to candidates re assessment process</w:t>
            </w:r>
          </w:p>
        </w:tc>
        <w:tc>
          <w:tcPr>
            <w:tcW w:w="2835" w:type="dxa"/>
          </w:tcPr>
          <w:p w14:paraId="697B4DBE" w14:textId="77777777" w:rsidR="006A7046" w:rsidRPr="006A7046" w:rsidRDefault="002E4AFF" w:rsidP="00123C23">
            <w:pPr>
              <w:rPr>
                <w:sz w:val="16"/>
                <w:szCs w:val="16"/>
              </w:rPr>
            </w:pPr>
            <w:r w:rsidRPr="006A7046">
              <w:rPr>
                <w:sz w:val="16"/>
                <w:szCs w:val="16"/>
              </w:rPr>
              <w:t>Clear instruction to candidates re assessment process</w:t>
            </w:r>
          </w:p>
        </w:tc>
      </w:tr>
    </w:tbl>
    <w:p w14:paraId="6E09E9A3" w14:textId="77777777" w:rsidR="008D02BB" w:rsidRDefault="008D02BB" w:rsidP="007B0659"/>
    <w:sectPr w:rsidR="008D02BB" w:rsidSect="00605E4C">
      <w:footerReference w:type="default" r:id="rId9"/>
      <w:pgSz w:w="11906" w:h="16838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F45E" w14:textId="77777777" w:rsidR="00C22BA4" w:rsidRDefault="00C22BA4" w:rsidP="006975A8">
      <w:pPr>
        <w:spacing w:after="0" w:line="240" w:lineRule="auto"/>
      </w:pPr>
      <w:r>
        <w:separator/>
      </w:r>
    </w:p>
  </w:endnote>
  <w:endnote w:type="continuationSeparator" w:id="0">
    <w:p w14:paraId="18AC3738" w14:textId="77777777" w:rsidR="00C22BA4" w:rsidRDefault="00C22BA4" w:rsidP="0069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A327" w14:textId="358674E2" w:rsidR="006975A8" w:rsidRPr="006975A8" w:rsidRDefault="006975A8" w:rsidP="006975A8">
    <w:pPr>
      <w:spacing w:after="160" w:line="288" w:lineRule="auto"/>
      <w:rPr>
        <w:rFonts w:eastAsia="Times New Roman" w:cs="Arial"/>
        <w:i/>
        <w:color w:val="5A5A5A"/>
        <w:sz w:val="18"/>
        <w:szCs w:val="18"/>
        <w:lang w:eastAsia="en-GB"/>
      </w:rPr>
    </w:pPr>
    <w:r w:rsidRPr="006975A8">
      <w:rPr>
        <w:rFonts w:eastAsia="Times New Roman" w:cs="Arial"/>
        <w:i/>
        <w:color w:val="5A5A5A"/>
        <w:sz w:val="18"/>
        <w:szCs w:val="18"/>
        <w:lang w:eastAsia="en-GB"/>
      </w:rPr>
      <w:t>E4.0</w:t>
    </w:r>
    <w:r>
      <w:rPr>
        <w:rFonts w:eastAsia="Times New Roman" w:cs="Arial"/>
        <w:i/>
        <w:color w:val="5A5A5A"/>
        <w:sz w:val="18"/>
        <w:szCs w:val="18"/>
        <w:lang w:eastAsia="en-GB"/>
      </w:rPr>
      <w:t xml:space="preserve"> </w:t>
    </w:r>
    <w:r w:rsidRPr="006975A8">
      <w:rPr>
        <w:rFonts w:eastAsia="Times New Roman" w:cs="Arial"/>
        <w:i/>
        <w:color w:val="5A5A5A"/>
        <w:sz w:val="18"/>
        <w:szCs w:val="18"/>
        <w:lang w:eastAsia="en-GB"/>
      </w:rPr>
      <w:t>FPHC Endorsement Matrix</w:t>
    </w:r>
    <w:r w:rsidR="00621D03">
      <w:rPr>
        <w:rFonts w:eastAsia="Times New Roman" w:cs="Arial"/>
        <w:i/>
        <w:color w:val="5A5A5A"/>
        <w:sz w:val="18"/>
        <w:szCs w:val="18"/>
        <w:lang w:eastAsia="en-GB"/>
      </w:rPr>
      <w:t xml:space="preserve"> Guide</w:t>
    </w:r>
    <w:r w:rsidRPr="00933BBA">
      <w:rPr>
        <w:rFonts w:eastAsia="Times New Roman" w:cs="Arial"/>
        <w:i/>
        <w:color w:val="5A5A5A"/>
        <w:sz w:val="18"/>
        <w:szCs w:val="18"/>
        <w:lang w:eastAsia="en-GB"/>
      </w:rPr>
      <w:tab/>
    </w:r>
    <w:r w:rsidRPr="00933BBA">
      <w:rPr>
        <w:rFonts w:eastAsia="Times New Roman" w:cs="Arial"/>
        <w:i/>
        <w:color w:val="5A5A5A"/>
        <w:sz w:val="18"/>
        <w:szCs w:val="18"/>
        <w:lang w:eastAsia="en-GB"/>
      </w:rPr>
      <w:tab/>
    </w:r>
    <w:r w:rsidRPr="00933BBA">
      <w:rPr>
        <w:rFonts w:eastAsia="Times New Roman" w:cs="Arial"/>
        <w:i/>
        <w:color w:val="5A5A5A"/>
        <w:sz w:val="18"/>
        <w:szCs w:val="18"/>
        <w:lang w:eastAsia="en-GB"/>
      </w:rPr>
      <w:tab/>
    </w:r>
    <w:r w:rsidRPr="00933BBA">
      <w:rPr>
        <w:rFonts w:eastAsia="Times New Roman" w:cs="Arial"/>
        <w:i/>
        <w:color w:val="5A5A5A"/>
        <w:sz w:val="18"/>
        <w:szCs w:val="18"/>
        <w:lang w:eastAsia="en-GB"/>
      </w:rPr>
      <w:tab/>
    </w:r>
    <w:r>
      <w:rPr>
        <w:rFonts w:eastAsia="Times New Roman" w:cs="Arial"/>
        <w:i/>
        <w:color w:val="5A5A5A"/>
        <w:sz w:val="18"/>
        <w:szCs w:val="18"/>
        <w:lang w:eastAsia="en-GB"/>
      </w:rPr>
      <w:t xml:space="preserve"> </w:t>
    </w:r>
    <w:r>
      <w:rPr>
        <w:rFonts w:eastAsia="Times New Roman" w:cs="Arial"/>
        <w:i/>
        <w:color w:val="5A5A5A"/>
        <w:sz w:val="18"/>
        <w:szCs w:val="18"/>
        <w:lang w:eastAsia="en-GB"/>
      </w:rPr>
      <w:tab/>
    </w:r>
    <w:r>
      <w:rPr>
        <w:rFonts w:eastAsia="Times New Roman" w:cs="Arial"/>
        <w:i/>
        <w:color w:val="5A5A5A"/>
        <w:sz w:val="18"/>
        <w:szCs w:val="18"/>
        <w:lang w:eastAsia="en-GB"/>
      </w:rPr>
      <w:tab/>
    </w:r>
    <w:r w:rsidR="00FE67C2">
      <w:rPr>
        <w:rFonts w:eastAsia="Times New Roman" w:cs="Arial"/>
        <w:i/>
        <w:color w:val="5A5A5A"/>
        <w:sz w:val="18"/>
        <w:szCs w:val="18"/>
        <w:lang w:eastAsia="en-GB"/>
      </w:rPr>
      <w:t xml:space="preserve">                                     </w:t>
    </w:r>
    <w:r w:rsidR="00621D03">
      <w:rPr>
        <w:rFonts w:eastAsia="Times New Roman" w:cs="Arial"/>
        <w:i/>
        <w:color w:val="5A5A5A"/>
        <w:sz w:val="18"/>
        <w:szCs w:val="18"/>
        <w:lang w:eastAsia="en-GB"/>
      </w:rPr>
      <w:t>24 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3CAD" w14:textId="77777777" w:rsidR="00605E4C" w:rsidRPr="00605E4C" w:rsidRDefault="00605E4C" w:rsidP="00605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6086" w14:textId="77777777" w:rsidR="00C22BA4" w:rsidRDefault="00C22BA4" w:rsidP="006975A8">
      <w:pPr>
        <w:spacing w:after="0" w:line="240" w:lineRule="auto"/>
      </w:pPr>
      <w:r>
        <w:separator/>
      </w:r>
    </w:p>
  </w:footnote>
  <w:footnote w:type="continuationSeparator" w:id="0">
    <w:p w14:paraId="5A06D22A" w14:textId="77777777" w:rsidR="00C22BA4" w:rsidRDefault="00C22BA4" w:rsidP="00697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2C6"/>
    <w:multiLevelType w:val="hybridMultilevel"/>
    <w:tmpl w:val="76CCDB30"/>
    <w:lvl w:ilvl="0" w:tplc="0DB8C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B0C39"/>
    <w:multiLevelType w:val="hybridMultilevel"/>
    <w:tmpl w:val="979E2BDC"/>
    <w:lvl w:ilvl="0" w:tplc="91A01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971A1"/>
    <w:multiLevelType w:val="hybridMultilevel"/>
    <w:tmpl w:val="F6C22E9E"/>
    <w:lvl w:ilvl="0" w:tplc="BD2AA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C5ED1"/>
    <w:multiLevelType w:val="hybridMultilevel"/>
    <w:tmpl w:val="62E6A056"/>
    <w:lvl w:ilvl="0" w:tplc="91A0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21C1F"/>
    <w:multiLevelType w:val="hybridMultilevel"/>
    <w:tmpl w:val="24289114"/>
    <w:lvl w:ilvl="0" w:tplc="0DB8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F0C50"/>
    <w:multiLevelType w:val="hybridMultilevel"/>
    <w:tmpl w:val="2676F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0520"/>
    <w:multiLevelType w:val="hybridMultilevel"/>
    <w:tmpl w:val="1E3E76A6"/>
    <w:lvl w:ilvl="0" w:tplc="0DB8C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B7444"/>
    <w:multiLevelType w:val="hybridMultilevel"/>
    <w:tmpl w:val="BB58A4C0"/>
    <w:lvl w:ilvl="0" w:tplc="0DB8C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E07F5"/>
    <w:multiLevelType w:val="hybridMultilevel"/>
    <w:tmpl w:val="26FC0224"/>
    <w:lvl w:ilvl="0" w:tplc="0DB8C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854A39"/>
    <w:multiLevelType w:val="hybridMultilevel"/>
    <w:tmpl w:val="78782AA6"/>
    <w:lvl w:ilvl="0" w:tplc="0DB8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356B81"/>
    <w:multiLevelType w:val="hybridMultilevel"/>
    <w:tmpl w:val="F6C22E9E"/>
    <w:lvl w:ilvl="0" w:tplc="BD2A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2A1C"/>
    <w:multiLevelType w:val="hybridMultilevel"/>
    <w:tmpl w:val="76CCDB30"/>
    <w:lvl w:ilvl="0" w:tplc="0DB8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16117"/>
    <w:multiLevelType w:val="hybridMultilevel"/>
    <w:tmpl w:val="FF669D14"/>
    <w:lvl w:ilvl="0" w:tplc="0DB8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E05E3"/>
    <w:multiLevelType w:val="hybridMultilevel"/>
    <w:tmpl w:val="BB58A4C0"/>
    <w:lvl w:ilvl="0" w:tplc="0DB8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5581">
    <w:abstractNumId w:val="13"/>
  </w:num>
  <w:num w:numId="2" w16cid:durableId="862354291">
    <w:abstractNumId w:val="5"/>
  </w:num>
  <w:num w:numId="3" w16cid:durableId="116028343">
    <w:abstractNumId w:val="11"/>
  </w:num>
  <w:num w:numId="4" w16cid:durableId="2082823579">
    <w:abstractNumId w:val="12"/>
  </w:num>
  <w:num w:numId="5" w16cid:durableId="1353343062">
    <w:abstractNumId w:val="9"/>
  </w:num>
  <w:num w:numId="6" w16cid:durableId="2145199761">
    <w:abstractNumId w:val="4"/>
  </w:num>
  <w:num w:numId="7" w16cid:durableId="1848204697">
    <w:abstractNumId w:val="10"/>
  </w:num>
  <w:num w:numId="8" w16cid:durableId="1486435075">
    <w:abstractNumId w:val="3"/>
  </w:num>
  <w:num w:numId="9" w16cid:durableId="1160390506">
    <w:abstractNumId w:val="7"/>
  </w:num>
  <w:num w:numId="10" w16cid:durableId="129439062">
    <w:abstractNumId w:val="8"/>
  </w:num>
  <w:num w:numId="11" w16cid:durableId="1187250824">
    <w:abstractNumId w:val="2"/>
  </w:num>
  <w:num w:numId="12" w16cid:durableId="1960988164">
    <w:abstractNumId w:val="1"/>
  </w:num>
  <w:num w:numId="13" w16cid:durableId="386301478">
    <w:abstractNumId w:val="0"/>
  </w:num>
  <w:num w:numId="14" w16cid:durableId="7544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62"/>
    <w:rsid w:val="00002A15"/>
    <w:rsid w:val="000A0501"/>
    <w:rsid w:val="000E0532"/>
    <w:rsid w:val="000F48A3"/>
    <w:rsid w:val="001011BD"/>
    <w:rsid w:val="0012370A"/>
    <w:rsid w:val="00123C23"/>
    <w:rsid w:val="001C3F0B"/>
    <w:rsid w:val="00254F8F"/>
    <w:rsid w:val="002E4AFF"/>
    <w:rsid w:val="00353073"/>
    <w:rsid w:val="00356084"/>
    <w:rsid w:val="003B6121"/>
    <w:rsid w:val="004471E6"/>
    <w:rsid w:val="004C10A7"/>
    <w:rsid w:val="00533508"/>
    <w:rsid w:val="00541D1B"/>
    <w:rsid w:val="00556FC4"/>
    <w:rsid w:val="0057633E"/>
    <w:rsid w:val="005A6416"/>
    <w:rsid w:val="00605E4C"/>
    <w:rsid w:val="00621D03"/>
    <w:rsid w:val="00640B13"/>
    <w:rsid w:val="006959DA"/>
    <w:rsid w:val="006975A8"/>
    <w:rsid w:val="006A7046"/>
    <w:rsid w:val="006C0F69"/>
    <w:rsid w:val="006D7EC3"/>
    <w:rsid w:val="006F1E26"/>
    <w:rsid w:val="00765123"/>
    <w:rsid w:val="007B0659"/>
    <w:rsid w:val="007B7841"/>
    <w:rsid w:val="007F4B5E"/>
    <w:rsid w:val="008343B3"/>
    <w:rsid w:val="00884C68"/>
    <w:rsid w:val="008D02BB"/>
    <w:rsid w:val="00954750"/>
    <w:rsid w:val="00997CD8"/>
    <w:rsid w:val="00A76FB8"/>
    <w:rsid w:val="00AA390C"/>
    <w:rsid w:val="00BC1062"/>
    <w:rsid w:val="00C22BA4"/>
    <w:rsid w:val="00C62DEB"/>
    <w:rsid w:val="00CB5703"/>
    <w:rsid w:val="00D613DA"/>
    <w:rsid w:val="00E04AE3"/>
    <w:rsid w:val="00E66A42"/>
    <w:rsid w:val="00E84716"/>
    <w:rsid w:val="00E96574"/>
    <w:rsid w:val="00EF0825"/>
    <w:rsid w:val="00F003C7"/>
    <w:rsid w:val="00F4036D"/>
    <w:rsid w:val="00FB5F22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BB12"/>
  <w15:docId w15:val="{F8EE9508-B2C6-4ECE-9B42-173C2A5B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62"/>
    <w:pPr>
      <w:ind w:left="720"/>
      <w:contextualSpacing/>
    </w:pPr>
  </w:style>
  <w:style w:type="table" w:styleId="TableGrid">
    <w:name w:val="Table Grid"/>
    <w:basedOn w:val="TableNormal"/>
    <w:uiPriority w:val="59"/>
    <w:rsid w:val="0012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5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5A8"/>
  </w:style>
  <w:style w:type="paragraph" w:styleId="Footer">
    <w:name w:val="footer"/>
    <w:basedOn w:val="Normal"/>
    <w:link w:val="FooterChar"/>
    <w:uiPriority w:val="99"/>
    <w:unhideWhenUsed/>
    <w:rsid w:val="00697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David Bruce</cp:lastModifiedBy>
  <cp:revision>13</cp:revision>
  <cp:lastPrinted>2015-08-04T13:10:00Z</cp:lastPrinted>
  <dcterms:created xsi:type="dcterms:W3CDTF">2026-01-24T08:04:00Z</dcterms:created>
  <dcterms:modified xsi:type="dcterms:W3CDTF">2026-01-24T12:05:00Z</dcterms:modified>
</cp:coreProperties>
</file>