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043E1" w14:textId="63A971C9" w:rsidR="00021A13" w:rsidRDefault="00021A13" w:rsidP="00021A13">
      <w:pPr>
        <w:jc w:val="center"/>
        <w:rPr>
          <w:b/>
          <w:bCs/>
        </w:rPr>
      </w:pPr>
    </w:p>
    <w:p w14:paraId="53C293CE" w14:textId="6AAD21FF" w:rsidR="00021A13" w:rsidRDefault="003C7FA4" w:rsidP="00021A13">
      <w:pPr>
        <w:jc w:val="center"/>
        <w:rPr>
          <w:b/>
          <w:bCs/>
          <w:color w:val="5B9BD5" w:themeColor="accent5"/>
          <w:sz w:val="32"/>
          <w:szCs w:val="32"/>
        </w:rPr>
      </w:pPr>
      <w:r w:rsidRPr="00021A13">
        <w:rPr>
          <w:b/>
          <w:bCs/>
          <w:color w:val="5B9BD5" w:themeColor="accent5"/>
          <w:sz w:val="32"/>
          <w:szCs w:val="32"/>
        </w:rPr>
        <w:t>Interim statement on the use of cervical collars for</w:t>
      </w:r>
    </w:p>
    <w:p w14:paraId="3D940D12" w14:textId="0EFE1D84" w:rsidR="00A2796C" w:rsidRPr="00021A13" w:rsidRDefault="003C7FA4" w:rsidP="00021A13">
      <w:pPr>
        <w:jc w:val="center"/>
        <w:rPr>
          <w:b/>
          <w:bCs/>
          <w:color w:val="5B9BD5" w:themeColor="accent5"/>
          <w:sz w:val="32"/>
          <w:szCs w:val="32"/>
        </w:rPr>
      </w:pPr>
      <w:r w:rsidRPr="00021A13">
        <w:rPr>
          <w:b/>
          <w:bCs/>
          <w:color w:val="5B9BD5" w:themeColor="accent5"/>
          <w:sz w:val="32"/>
          <w:szCs w:val="32"/>
        </w:rPr>
        <w:t>prehospital spinal immobilisation</w:t>
      </w:r>
    </w:p>
    <w:p w14:paraId="4C41FB18" w14:textId="77777777" w:rsidR="003C7FA4" w:rsidRDefault="003C7FA4"/>
    <w:p w14:paraId="5735446E" w14:textId="70AA9E36" w:rsidR="003C7FA4" w:rsidRDefault="003C7FA4" w:rsidP="003C7FA4">
      <w:r>
        <w:t xml:space="preserve">The </w:t>
      </w:r>
      <w:proofErr w:type="gramStart"/>
      <w:r>
        <w:t>Faculty</w:t>
      </w:r>
      <w:proofErr w:type="gramEnd"/>
      <w:r>
        <w:t xml:space="preserve"> are conscious of the need for clear guidance in relation to the use of cervical collars for pre</w:t>
      </w:r>
      <w:r w:rsidR="00782273">
        <w:t>-</w:t>
      </w:r>
      <w:r>
        <w:t xml:space="preserve">hospital spinal immobilisation. We are </w:t>
      </w:r>
      <w:r w:rsidR="00782273">
        <w:t>aware</w:t>
      </w:r>
      <w:r>
        <w:t xml:space="preserve"> that practice in relation to collars is becoming an increasingly polarising subject of debate.</w:t>
      </w:r>
    </w:p>
    <w:p w14:paraId="2F4493C4" w14:textId="77777777" w:rsidR="003C7FA4" w:rsidRDefault="003C7FA4" w:rsidP="003C7FA4"/>
    <w:p w14:paraId="2B14460B" w14:textId="43BE176A" w:rsidR="00782273" w:rsidRDefault="003C7FA4" w:rsidP="003C7FA4">
      <w:r>
        <w:t xml:space="preserve">We are actively </w:t>
      </w:r>
      <w:r w:rsidR="00573946">
        <w:t>developing consensus</w:t>
      </w:r>
      <w:r>
        <w:t xml:space="preserve"> guidance</w:t>
      </w:r>
      <w:r w:rsidR="00B120F2">
        <w:t xml:space="preserve"> to inform practice </w:t>
      </w:r>
      <w:r>
        <w:t xml:space="preserve">but given the current evidence gap </w:t>
      </w:r>
      <w:r w:rsidR="006B6553">
        <w:t xml:space="preserve">and ongoing </w:t>
      </w:r>
      <w:r w:rsidR="00B120F2">
        <w:t>clinical trials</w:t>
      </w:r>
      <w:r w:rsidR="00782273">
        <w:t>,</w:t>
      </w:r>
      <w:r w:rsidR="006B6553">
        <w:t xml:space="preserve"> meaningful </w:t>
      </w:r>
      <w:r w:rsidR="00782273">
        <w:t>evidence-based</w:t>
      </w:r>
      <w:r w:rsidR="006B6553">
        <w:t xml:space="preserve"> guidance </w:t>
      </w:r>
      <w:r w:rsidR="00782273">
        <w:t>is some time away.</w:t>
      </w:r>
    </w:p>
    <w:p w14:paraId="1B5F96DB" w14:textId="77777777" w:rsidR="00782273" w:rsidRDefault="00782273" w:rsidP="003C7FA4"/>
    <w:p w14:paraId="2F80FF5C" w14:textId="77777777" w:rsidR="00782273" w:rsidRDefault="00782273" w:rsidP="003C7FA4">
      <w:r>
        <w:t>In the interim we are supportive of the following principles:</w:t>
      </w:r>
    </w:p>
    <w:p w14:paraId="2E8D4C07" w14:textId="77777777" w:rsidR="00782273" w:rsidRDefault="00782273" w:rsidP="003C7FA4"/>
    <w:p w14:paraId="27EB1477" w14:textId="77777777" w:rsidR="002A083C" w:rsidRDefault="002A083C" w:rsidP="002A083C">
      <w:pPr>
        <w:pStyle w:val="ListParagraph"/>
        <w:numPr>
          <w:ilvl w:val="0"/>
          <w:numId w:val="1"/>
        </w:numPr>
      </w:pPr>
      <w:r>
        <w:t xml:space="preserve">There is a need for more evidence in this area and the </w:t>
      </w:r>
      <w:proofErr w:type="gramStart"/>
      <w:r>
        <w:t>Faculty</w:t>
      </w:r>
      <w:proofErr w:type="gramEnd"/>
      <w:r>
        <w:t xml:space="preserve"> are supportive of studies to improve our knowledge and understanding. </w:t>
      </w:r>
    </w:p>
    <w:p w14:paraId="659BDFF1" w14:textId="77777777" w:rsidR="002A083C" w:rsidRDefault="002A083C" w:rsidP="003C7FA4"/>
    <w:p w14:paraId="235D3375" w14:textId="6A6979D8" w:rsidR="00782273" w:rsidRDefault="00782273" w:rsidP="00782273">
      <w:pPr>
        <w:pStyle w:val="ListParagraph"/>
        <w:numPr>
          <w:ilvl w:val="0"/>
          <w:numId w:val="1"/>
        </w:numPr>
      </w:pPr>
      <w:r>
        <w:t xml:space="preserve">Decision making in relation to collars should be customised on an individual patient basis considering the patient group, </w:t>
      </w:r>
      <w:r w:rsidR="00B120F2">
        <w:t xml:space="preserve">and </w:t>
      </w:r>
      <w:r w:rsidR="00573946">
        <w:t>best-informed</w:t>
      </w:r>
      <w:r w:rsidR="00B120F2">
        <w:t xml:space="preserve"> estimates of the </w:t>
      </w:r>
      <w:r>
        <w:t>risk of injury and risk of harm from collar application.</w:t>
      </w:r>
    </w:p>
    <w:p w14:paraId="161F36AE" w14:textId="77777777" w:rsidR="00782273" w:rsidRDefault="00782273" w:rsidP="00782273">
      <w:pPr>
        <w:pStyle w:val="ListParagraph"/>
      </w:pPr>
    </w:p>
    <w:p w14:paraId="4CA068EE" w14:textId="4E455387" w:rsidR="00782273" w:rsidRDefault="00782273" w:rsidP="00782273">
      <w:pPr>
        <w:pStyle w:val="ListParagraph"/>
        <w:numPr>
          <w:ilvl w:val="0"/>
          <w:numId w:val="1"/>
        </w:numPr>
      </w:pPr>
      <w:r>
        <w:t>A decision to use or not use a collar may differ dependent on the phase of care, the information available and dynamic patient and practitioner factors</w:t>
      </w:r>
      <w:r w:rsidR="00573946">
        <w:t xml:space="preserve">. </w:t>
      </w:r>
    </w:p>
    <w:p w14:paraId="6559284F" w14:textId="77777777" w:rsidR="00782273" w:rsidRDefault="00782273" w:rsidP="00782273"/>
    <w:p w14:paraId="4DB2AEBB" w14:textId="54A23EF4" w:rsidR="00782273" w:rsidRDefault="00782273" w:rsidP="00782273">
      <w:pPr>
        <w:pStyle w:val="ListParagraph"/>
        <w:numPr>
          <w:ilvl w:val="0"/>
          <w:numId w:val="1"/>
        </w:numPr>
      </w:pPr>
      <w:r>
        <w:t xml:space="preserve">There should be a shared awareness that patient groups will have a different risk profile and as such guidance may vary. For </w:t>
      </w:r>
      <w:r w:rsidR="00B120F2">
        <w:t>example,</w:t>
      </w:r>
      <w:r>
        <w:t xml:space="preserve"> guidance is likely to be different between </w:t>
      </w:r>
      <w:r w:rsidR="00B120F2">
        <w:t xml:space="preserve">contact sports and patients injured in motor vehicle collisions. </w:t>
      </w:r>
    </w:p>
    <w:p w14:paraId="2C6E7D01" w14:textId="77777777" w:rsidR="00782273" w:rsidRDefault="00782273" w:rsidP="00B120F2"/>
    <w:p w14:paraId="269E8A2A" w14:textId="69ECAFFA" w:rsidR="003C7FA4" w:rsidRDefault="00782273" w:rsidP="00782273">
      <w:pPr>
        <w:pStyle w:val="ListParagraph"/>
        <w:numPr>
          <w:ilvl w:val="0"/>
          <w:numId w:val="1"/>
        </w:numPr>
      </w:pPr>
      <w:r>
        <w:t xml:space="preserve">Practitioners should be supported to work with their governing and responsible bodies to </w:t>
      </w:r>
      <w:r w:rsidR="00655EF4">
        <w:t xml:space="preserve">develop </w:t>
      </w:r>
      <w:r>
        <w:t xml:space="preserve">clear </w:t>
      </w:r>
      <w:r w:rsidR="00B120F2">
        <w:t xml:space="preserve">patient centred </w:t>
      </w:r>
      <w:r>
        <w:t>standards</w:t>
      </w:r>
      <w:r w:rsidR="00B120F2">
        <w:t xml:space="preserve"> of care</w:t>
      </w:r>
      <w:r w:rsidR="00655EF4">
        <w:t xml:space="preserve">. </w:t>
      </w:r>
      <w:r w:rsidR="00573946">
        <w:t>Where possible, s</w:t>
      </w:r>
      <w:r w:rsidR="00655EF4">
        <w:t xml:space="preserve">uch standards should </w:t>
      </w:r>
      <w:r w:rsidR="00573946">
        <w:t>recognise</w:t>
      </w:r>
      <w:r w:rsidR="00B120F2">
        <w:t xml:space="preserve"> </w:t>
      </w:r>
      <w:r w:rsidR="00573946">
        <w:t xml:space="preserve">the </w:t>
      </w:r>
      <w:r w:rsidR="00B120F2">
        <w:t xml:space="preserve">uncertainty in this area and </w:t>
      </w:r>
      <w:r w:rsidR="00573946">
        <w:t>be</w:t>
      </w:r>
      <w:r w:rsidR="00B120F2">
        <w:t xml:space="preserve"> supportive of individual patient level decision making.</w:t>
      </w:r>
    </w:p>
    <w:p w14:paraId="0A7F958E" w14:textId="77777777" w:rsidR="00B120F2" w:rsidRDefault="00B120F2" w:rsidP="002A083C"/>
    <w:p w14:paraId="24F94959" w14:textId="59257163" w:rsidR="00B120F2" w:rsidRDefault="00573946" w:rsidP="00573946">
      <w:pPr>
        <w:pStyle w:val="ListParagraph"/>
        <w:numPr>
          <w:ilvl w:val="0"/>
          <w:numId w:val="1"/>
        </w:numPr>
      </w:pPr>
      <w:r>
        <w:t xml:space="preserve">Various guidance exists in this </w:t>
      </w:r>
      <w:proofErr w:type="gramStart"/>
      <w:r w:rsidR="002A083C">
        <w:t>area;</w:t>
      </w:r>
      <w:proofErr w:type="gramEnd"/>
      <w:r>
        <w:t xml:space="preserve"> as such practitioners are likely to be supported to make different decisions. This should be accepted and </w:t>
      </w:r>
      <w:r w:rsidR="002A083C">
        <w:t>handled with respect and kindness.</w:t>
      </w:r>
    </w:p>
    <w:p w14:paraId="7E9F5D30" w14:textId="77777777" w:rsidR="002A083C" w:rsidRDefault="002A083C" w:rsidP="002A083C">
      <w:pPr>
        <w:pStyle w:val="ListParagraph"/>
      </w:pPr>
    </w:p>
    <w:p w14:paraId="13D21C96" w14:textId="7D65F5E5" w:rsidR="002A083C" w:rsidRDefault="002A083C" w:rsidP="002A083C">
      <w:r>
        <w:t xml:space="preserve">The Faculty will continue to regularly monitor the evidence in this area and update guidance when appropriate. </w:t>
      </w:r>
    </w:p>
    <w:p w14:paraId="3C94C4F7" w14:textId="77777777" w:rsidR="002A083C" w:rsidRDefault="002A083C" w:rsidP="002A083C"/>
    <w:p w14:paraId="0484603B" w14:textId="77777777" w:rsidR="002A083C" w:rsidRDefault="002A083C" w:rsidP="002A083C"/>
    <w:p w14:paraId="47FCDA15" w14:textId="789C05A5" w:rsidR="002A083C" w:rsidRPr="00021A13" w:rsidRDefault="00021A13" w:rsidP="002A083C">
      <w:pPr>
        <w:rPr>
          <w:b/>
          <w:bCs/>
        </w:rPr>
      </w:pPr>
      <w:r w:rsidRPr="00021A13">
        <w:rPr>
          <w:b/>
          <w:bCs/>
        </w:rPr>
        <w:t>Prof David Lockey, Dr Tim Nutbeam, Dr Andy Smith</w:t>
      </w:r>
    </w:p>
    <w:sectPr w:rsidR="002A083C" w:rsidRPr="00021A13" w:rsidSect="001F36CE">
      <w:headerReference w:type="default" r:id="rId7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3A81E" w14:textId="77777777" w:rsidR="00021A13" w:rsidRDefault="00021A13" w:rsidP="00021A13">
      <w:r>
        <w:separator/>
      </w:r>
    </w:p>
  </w:endnote>
  <w:endnote w:type="continuationSeparator" w:id="0">
    <w:p w14:paraId="58B99A2A" w14:textId="77777777" w:rsidR="00021A13" w:rsidRDefault="00021A13" w:rsidP="00021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36CFB" w14:textId="77777777" w:rsidR="00021A13" w:rsidRDefault="00021A13" w:rsidP="00021A13">
      <w:r>
        <w:separator/>
      </w:r>
    </w:p>
  </w:footnote>
  <w:footnote w:type="continuationSeparator" w:id="0">
    <w:p w14:paraId="1BFF7E09" w14:textId="77777777" w:rsidR="00021A13" w:rsidRDefault="00021A13" w:rsidP="00021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7103C" w14:textId="3BCEDE07" w:rsidR="00021A13" w:rsidRDefault="00021A13" w:rsidP="00021A13">
    <w:pPr>
      <w:pStyle w:val="Header"/>
      <w:jc w:val="center"/>
    </w:pPr>
    <w:r>
      <w:rPr>
        <w:noProof/>
      </w:rPr>
      <w:drawing>
        <wp:inline distT="0" distB="0" distL="0" distR="0" wp14:anchorId="6A2EAD3F" wp14:editId="2EB39E5B">
          <wp:extent cx="2066925" cy="1103630"/>
          <wp:effectExtent l="0" t="0" r="0" b="0"/>
          <wp:docPr id="134476185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1103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E625A"/>
    <w:multiLevelType w:val="hybridMultilevel"/>
    <w:tmpl w:val="856022EA"/>
    <w:lvl w:ilvl="0" w:tplc="6FD2522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2929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FA4"/>
    <w:rsid w:val="00021A13"/>
    <w:rsid w:val="00064917"/>
    <w:rsid w:val="000A7E0C"/>
    <w:rsid w:val="000B3826"/>
    <w:rsid w:val="001B098B"/>
    <w:rsid w:val="001D5246"/>
    <w:rsid w:val="001F3473"/>
    <w:rsid w:val="001F36CE"/>
    <w:rsid w:val="001F74F3"/>
    <w:rsid w:val="00216CB6"/>
    <w:rsid w:val="00291312"/>
    <w:rsid w:val="002A083C"/>
    <w:rsid w:val="002F5E0B"/>
    <w:rsid w:val="002F7505"/>
    <w:rsid w:val="003C7FA4"/>
    <w:rsid w:val="003E44DA"/>
    <w:rsid w:val="004A6753"/>
    <w:rsid w:val="004E4615"/>
    <w:rsid w:val="0055214B"/>
    <w:rsid w:val="00573946"/>
    <w:rsid w:val="005A51F7"/>
    <w:rsid w:val="005B4EF7"/>
    <w:rsid w:val="006347B2"/>
    <w:rsid w:val="00655EF4"/>
    <w:rsid w:val="006B6553"/>
    <w:rsid w:val="006C7434"/>
    <w:rsid w:val="00722039"/>
    <w:rsid w:val="00735699"/>
    <w:rsid w:val="00782273"/>
    <w:rsid w:val="007826F7"/>
    <w:rsid w:val="007A0211"/>
    <w:rsid w:val="007B0AB2"/>
    <w:rsid w:val="007B60E8"/>
    <w:rsid w:val="007E6114"/>
    <w:rsid w:val="008501D5"/>
    <w:rsid w:val="008610A6"/>
    <w:rsid w:val="00890868"/>
    <w:rsid w:val="008A388A"/>
    <w:rsid w:val="00914F4E"/>
    <w:rsid w:val="009B4EF1"/>
    <w:rsid w:val="009F0437"/>
    <w:rsid w:val="00A2796C"/>
    <w:rsid w:val="00A86553"/>
    <w:rsid w:val="00B120F2"/>
    <w:rsid w:val="00B553AB"/>
    <w:rsid w:val="00B85C03"/>
    <w:rsid w:val="00B865D4"/>
    <w:rsid w:val="00B9725E"/>
    <w:rsid w:val="00BA3011"/>
    <w:rsid w:val="00BE0F17"/>
    <w:rsid w:val="00C863CF"/>
    <w:rsid w:val="00CD1DD4"/>
    <w:rsid w:val="00CD6FD5"/>
    <w:rsid w:val="00CF5987"/>
    <w:rsid w:val="00D23C27"/>
    <w:rsid w:val="00D461E1"/>
    <w:rsid w:val="00D653DE"/>
    <w:rsid w:val="00DC256D"/>
    <w:rsid w:val="00E0491E"/>
    <w:rsid w:val="00E42CA0"/>
    <w:rsid w:val="00E926AB"/>
    <w:rsid w:val="00EE23A0"/>
    <w:rsid w:val="00F365FC"/>
    <w:rsid w:val="00F83E2D"/>
    <w:rsid w:val="00FA7B30"/>
    <w:rsid w:val="00FB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A7433FD"/>
  <w14:defaultImageDpi w14:val="32767"/>
  <w15:chartTrackingRefBased/>
  <w15:docId w15:val="{F3B0618A-57A9-5640-B360-95C5EBCC3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2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1A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1A13"/>
  </w:style>
  <w:style w:type="paragraph" w:styleId="Footer">
    <w:name w:val="footer"/>
    <w:basedOn w:val="Normal"/>
    <w:link w:val="FooterChar"/>
    <w:uiPriority w:val="99"/>
    <w:unhideWhenUsed/>
    <w:rsid w:val="00021A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1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Nutbeam</dc:creator>
  <cp:keywords/>
  <dc:description/>
  <cp:lastModifiedBy>Elizabeth Stevenson</cp:lastModifiedBy>
  <cp:revision>2</cp:revision>
  <dcterms:created xsi:type="dcterms:W3CDTF">2023-11-07T16:33:00Z</dcterms:created>
  <dcterms:modified xsi:type="dcterms:W3CDTF">2024-03-22T15:49:00Z</dcterms:modified>
</cp:coreProperties>
</file>